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3BF3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仿宋_GB2312" w:hAnsi="TimesNewRoman" w:eastAsia="仿宋_GB2312" w:cs="仿宋_GB2312"/>
          <w:color w:val="auto"/>
          <w:kern w:val="2"/>
          <w:sz w:val="32"/>
          <w:szCs w:val="32"/>
          <w:lang w:val="en-US" w:eastAsia="zh-CN" w:bidi="ar"/>
        </w:rPr>
      </w:pPr>
      <w:r>
        <w:rPr>
          <w:rFonts w:hint="eastAsia" w:ascii="仿宋_GB2312" w:hAnsi="TimesNewRoman" w:eastAsia="仿宋_GB2312" w:cs="仿宋_GB2312"/>
          <w:color w:val="auto"/>
          <w:kern w:val="2"/>
          <w:sz w:val="32"/>
          <w:szCs w:val="32"/>
          <w:lang w:val="en-US" w:eastAsia="zh-CN" w:bidi="ar"/>
        </w:rPr>
        <w:t>出较上年增加。</w:t>
      </w:r>
    </w:p>
    <w:p w14:paraId="7FD48A8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eastAsia" w:ascii="仿宋_GB2312" w:hAnsi="TimesNewRoman" w:eastAsia="仿宋_GB2312" w:cs="仿宋_GB2312"/>
          <w:color w:val="auto"/>
          <w:kern w:val="2"/>
          <w:sz w:val="32"/>
          <w:szCs w:val="32"/>
          <w:lang w:val="en-US" w:eastAsia="zh-CN" w:bidi="ar"/>
        </w:rPr>
      </w:pPr>
      <w:r>
        <w:rPr>
          <w:rFonts w:hint="eastAsia" w:ascii="TimesNewRoman" w:hAnsi="TimesNewRoman" w:cs="TimesNewRoman"/>
          <w:b/>
          <w:bCs w:val="0"/>
          <w:color w:val="auto"/>
          <w:kern w:val="2"/>
          <w:sz w:val="32"/>
          <w:szCs w:val="32"/>
          <w:lang w:val="en-US" w:eastAsia="zh-CN" w:bidi="ar"/>
        </w:rPr>
        <w:t>2</w:t>
      </w:r>
      <w:r>
        <w:rPr>
          <w:rFonts w:hint="default" w:ascii="TimesNewRoman" w:hAnsi="TimesNewRoman" w:eastAsia="仿宋_GB2312" w:cs="TimesNewRoman"/>
          <w:b/>
          <w:bCs w:val="0"/>
          <w:color w:val="auto"/>
          <w:kern w:val="2"/>
          <w:sz w:val="32"/>
          <w:szCs w:val="32"/>
          <w:lang w:val="en-US" w:eastAsia="zh-CN" w:bidi="ar"/>
        </w:rPr>
        <w:t>.</w:t>
      </w:r>
      <w:r>
        <w:rPr>
          <w:rFonts w:hint="eastAsia" w:ascii="仿宋_GB2312" w:hAnsi="TimesNewRoman" w:eastAsia="仿宋_GB2312" w:cs="仿宋_GB2312"/>
          <w:b/>
          <w:bCs w:val="0"/>
          <w:color w:val="auto"/>
          <w:kern w:val="2"/>
          <w:sz w:val="32"/>
          <w:szCs w:val="32"/>
          <w:lang w:val="en-US" w:eastAsia="zh-CN" w:bidi="ar"/>
        </w:rPr>
        <w:t>社会保障和就业支出（类）行政事业单位养老支出（款）</w:t>
      </w:r>
      <w:r>
        <w:rPr>
          <w:rFonts w:hint="eastAsia" w:hAnsi="TimesNewRoman" w:cs="仿宋_GB2312"/>
          <w:b/>
          <w:bCs w:val="0"/>
          <w:color w:val="auto"/>
          <w:kern w:val="2"/>
          <w:sz w:val="32"/>
          <w:szCs w:val="32"/>
          <w:lang w:val="en-US" w:eastAsia="zh-CN" w:bidi="ar"/>
        </w:rPr>
        <w:t>事业单位离退休</w:t>
      </w:r>
      <w:r>
        <w:rPr>
          <w:rFonts w:hint="eastAsia" w:ascii="仿宋_GB2312" w:hAnsi="TimesNewRoman" w:eastAsia="仿宋_GB2312" w:cs="仿宋_GB2312"/>
          <w:b/>
          <w:bCs w:val="0"/>
          <w:color w:val="auto"/>
          <w:kern w:val="2"/>
          <w:sz w:val="32"/>
          <w:szCs w:val="32"/>
          <w:lang w:val="en-US" w:eastAsia="zh-CN" w:bidi="ar"/>
        </w:rPr>
        <w:t>（项）</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年预算</w:t>
      </w:r>
      <w:r>
        <w:rPr>
          <w:rFonts w:hint="eastAsia" w:ascii="TimesNewRoman" w:hAnsi="TimesNewRoman" w:eastAsia="TimesNewRoman" w:cs="TimesNewRoman"/>
          <w:color w:val="auto"/>
          <w:kern w:val="2"/>
          <w:sz w:val="32"/>
          <w:szCs w:val="32"/>
          <w:lang w:val="en-US" w:eastAsia="zh-CN" w:bidi="ar"/>
        </w:rPr>
        <w:t>17.13</w:t>
      </w:r>
      <w:r>
        <w:rPr>
          <w:rFonts w:hint="eastAsia" w:ascii="仿宋_GB2312" w:hAnsi="TimesNewRoman" w:eastAsia="仿宋_GB2312" w:cs="仿宋_GB2312"/>
          <w:color w:val="auto"/>
          <w:kern w:val="2"/>
          <w:sz w:val="32"/>
          <w:szCs w:val="32"/>
          <w:lang w:val="en-US" w:eastAsia="zh-CN" w:bidi="ar"/>
        </w:rPr>
        <w:t>万元，</w:t>
      </w:r>
      <w:r>
        <w:rPr>
          <w:rFonts w:hint="eastAsia" w:hAnsi="TimesNewRoman" w:cs="仿宋_GB2312"/>
          <w:color w:val="auto"/>
          <w:kern w:val="2"/>
          <w:sz w:val="32"/>
          <w:szCs w:val="32"/>
          <w:lang w:val="en-US" w:eastAsia="zh-CN" w:bidi="ar"/>
        </w:rPr>
        <w:t>与</w:t>
      </w:r>
      <w:r>
        <w:rPr>
          <w:rFonts w:hint="eastAsia" w:ascii="TimesNewRoman" w:hAnsi="TimesNewRoman" w:eastAsia="TimesNewRoman" w:cs="TimesNewRoman"/>
          <w:color w:val="auto"/>
          <w:kern w:val="2"/>
          <w:sz w:val="32"/>
          <w:szCs w:val="32"/>
          <w:lang w:val="en-US" w:eastAsia="zh-CN" w:bidi="ar"/>
        </w:rPr>
        <w:t>2025</w:t>
      </w:r>
      <w:r>
        <w:rPr>
          <w:rFonts w:hint="eastAsia" w:hAnsi="TimesNewRoman" w:cs="仿宋_GB2312"/>
          <w:color w:val="auto"/>
          <w:kern w:val="2"/>
          <w:sz w:val="32"/>
          <w:szCs w:val="32"/>
          <w:lang w:val="en-US" w:eastAsia="zh-CN" w:bidi="ar"/>
        </w:rPr>
        <w:t>年持平，持平原因主要是本年无新增退休人员</w:t>
      </w:r>
      <w:r>
        <w:rPr>
          <w:rFonts w:hint="eastAsia" w:ascii="仿宋_GB2312" w:hAnsi="TimesNewRoman" w:eastAsia="仿宋_GB2312" w:cs="仿宋_GB2312"/>
          <w:color w:val="auto"/>
          <w:kern w:val="2"/>
          <w:sz w:val="32"/>
          <w:szCs w:val="32"/>
          <w:lang w:val="en-US" w:eastAsia="zh-CN" w:bidi="ar"/>
        </w:rPr>
        <w:t>。</w:t>
      </w:r>
    </w:p>
    <w:p w14:paraId="5265C41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仿宋_GB2312" w:hAnsi="TimesNewRoman" w:eastAsia="仿宋_GB2312" w:cs="仿宋_GB2312"/>
          <w:color w:val="auto"/>
          <w:kern w:val="2"/>
          <w:sz w:val="32"/>
          <w:szCs w:val="32"/>
          <w:lang w:val="en-US" w:eastAsia="zh-CN" w:bidi="ar"/>
        </w:rPr>
      </w:pPr>
      <w:r>
        <w:rPr>
          <w:rFonts w:hint="eastAsia" w:ascii="TimesNewRoman" w:hAnsi="TimesNewRoman" w:cs="TimesNewRoman"/>
          <w:b/>
          <w:bCs w:val="0"/>
          <w:color w:val="auto"/>
          <w:kern w:val="2"/>
          <w:sz w:val="32"/>
          <w:szCs w:val="32"/>
          <w:lang w:val="en-US" w:eastAsia="zh-CN" w:bidi="ar"/>
        </w:rPr>
        <w:t>3</w:t>
      </w:r>
      <w:r>
        <w:rPr>
          <w:rFonts w:hint="default" w:ascii="TimesNewRoman" w:hAnsi="TimesNewRoman" w:eastAsia="仿宋_GB2312" w:cs="TimesNewRoman"/>
          <w:b/>
          <w:bCs w:val="0"/>
          <w:color w:val="auto"/>
          <w:kern w:val="2"/>
          <w:sz w:val="32"/>
          <w:szCs w:val="32"/>
          <w:lang w:val="en-US" w:eastAsia="zh-CN" w:bidi="ar"/>
        </w:rPr>
        <w:t>.</w:t>
      </w:r>
      <w:r>
        <w:rPr>
          <w:rFonts w:hint="eastAsia" w:ascii="仿宋_GB2312" w:hAnsi="TimesNewRoman" w:eastAsia="仿宋_GB2312" w:cs="仿宋_GB2312"/>
          <w:b/>
          <w:bCs w:val="0"/>
          <w:color w:val="auto"/>
          <w:kern w:val="2"/>
          <w:sz w:val="32"/>
          <w:szCs w:val="32"/>
          <w:lang w:val="en-US" w:eastAsia="zh-CN" w:bidi="ar"/>
        </w:rPr>
        <w:t>社会保障和就业支出（类）行政事业单位养老支出（款）</w:t>
      </w:r>
      <w:r>
        <w:rPr>
          <w:rFonts w:hint="eastAsia" w:hAnsi="TimesNewRoman" w:cs="仿宋_GB2312"/>
          <w:b/>
          <w:bCs w:val="0"/>
          <w:color w:val="auto"/>
          <w:kern w:val="2"/>
          <w:sz w:val="32"/>
          <w:szCs w:val="32"/>
          <w:lang w:val="en-US" w:eastAsia="zh-CN" w:bidi="ar"/>
        </w:rPr>
        <w:t>机关事业单位基本养老保险缴费支出</w:t>
      </w:r>
      <w:r>
        <w:rPr>
          <w:rFonts w:hint="eastAsia" w:ascii="仿宋_GB2312" w:hAnsi="TimesNewRoman" w:eastAsia="仿宋_GB2312" w:cs="仿宋_GB2312"/>
          <w:b/>
          <w:bCs w:val="0"/>
          <w:color w:val="auto"/>
          <w:kern w:val="2"/>
          <w:sz w:val="32"/>
          <w:szCs w:val="32"/>
          <w:lang w:val="en-US" w:eastAsia="zh-CN" w:bidi="ar"/>
        </w:rPr>
        <w:t>（项）</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年预算</w:t>
      </w:r>
      <w:r>
        <w:rPr>
          <w:rFonts w:hint="eastAsia" w:ascii="TimesNewRoman" w:hAnsi="TimesNewRoman" w:eastAsia="TimesNewRoman" w:cs="TimesNewRoman"/>
          <w:color w:val="auto"/>
          <w:kern w:val="2"/>
          <w:sz w:val="32"/>
          <w:szCs w:val="32"/>
          <w:lang w:val="en-US" w:eastAsia="zh-CN" w:bidi="ar"/>
        </w:rPr>
        <w:t>25.21</w:t>
      </w:r>
      <w:r>
        <w:rPr>
          <w:rFonts w:hint="eastAsia" w:ascii="仿宋_GB2312" w:hAnsi="TimesNewRoman" w:eastAsia="仿宋_GB2312" w:cs="仿宋_GB2312"/>
          <w:color w:val="auto"/>
          <w:kern w:val="2"/>
          <w:sz w:val="32"/>
          <w:szCs w:val="32"/>
          <w:lang w:val="en-US" w:eastAsia="zh-CN" w:bidi="ar"/>
        </w:rPr>
        <w:t>万元，比</w:t>
      </w:r>
      <w:r>
        <w:rPr>
          <w:rFonts w:hint="default" w:ascii="TimesNewRoman" w:hAnsi="TimesNewRoman" w:eastAsia="TimesNewRoman" w:cs="TimesNewRoman"/>
          <w:color w:val="auto"/>
          <w:kern w:val="2"/>
          <w:sz w:val="32"/>
          <w:szCs w:val="32"/>
          <w:lang w:val="en-US" w:eastAsia="zh-CN" w:bidi="ar"/>
        </w:rPr>
        <w:t>2025</w:t>
      </w:r>
      <w:r>
        <w:rPr>
          <w:rFonts w:hint="eastAsia" w:ascii="仿宋_GB2312" w:hAnsi="TimesNewRoman" w:eastAsia="仿宋_GB2312" w:cs="仿宋_GB2312"/>
          <w:color w:val="auto"/>
          <w:kern w:val="2"/>
          <w:sz w:val="32"/>
          <w:szCs w:val="32"/>
          <w:lang w:val="en-US" w:eastAsia="zh-CN" w:bidi="ar"/>
        </w:rPr>
        <w:t>年预算增加</w:t>
      </w:r>
      <w:r>
        <w:rPr>
          <w:rFonts w:hint="eastAsia" w:ascii="TimesNewRoman" w:hAnsi="TimesNewRoman" w:cs="TimesNewRoman"/>
          <w:color w:val="auto"/>
          <w:kern w:val="2"/>
          <w:sz w:val="32"/>
          <w:szCs w:val="32"/>
          <w:lang w:val="en-US" w:eastAsia="zh-CN" w:bidi="ar"/>
        </w:rPr>
        <w:t>0.82</w:t>
      </w:r>
      <w:r>
        <w:rPr>
          <w:rFonts w:hint="eastAsia" w:ascii="仿宋_GB2312" w:hAnsi="TimesNewRoman" w:eastAsia="仿宋_GB2312" w:cs="仿宋_GB2312"/>
          <w:color w:val="auto"/>
          <w:kern w:val="2"/>
          <w:sz w:val="32"/>
          <w:szCs w:val="32"/>
          <w:lang w:val="en-US" w:eastAsia="zh-CN" w:bidi="ar"/>
        </w:rPr>
        <w:t>万元，增长</w:t>
      </w:r>
      <w:r>
        <w:rPr>
          <w:rFonts w:hint="eastAsia" w:ascii="TimesNewRoman" w:hAnsi="TimesNewRoman" w:eastAsia="TimesNewRoman" w:cs="TimesNewRoman"/>
          <w:color w:val="auto"/>
          <w:kern w:val="2"/>
          <w:sz w:val="32"/>
          <w:szCs w:val="32"/>
          <w:lang w:val="en-US" w:eastAsia="zh-CN" w:bidi="ar"/>
        </w:rPr>
        <w:t>3.36</w:t>
      </w:r>
      <w:r>
        <w:rPr>
          <w:rFonts w:hint="default" w:ascii="TimesNewRoman" w:hAnsi="TimesNewRoman" w:eastAsia="TimesNewRoman"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，增长原因主要是本年</w:t>
      </w:r>
      <w:r>
        <w:rPr>
          <w:rFonts w:hint="eastAsia" w:hAnsi="TimesNewRoman" w:cs="仿宋_GB2312"/>
          <w:color w:val="auto"/>
          <w:kern w:val="2"/>
          <w:sz w:val="32"/>
          <w:szCs w:val="32"/>
          <w:lang w:val="en-US" w:eastAsia="zh-CN" w:bidi="ar"/>
        </w:rPr>
        <w:t>在职人员经费较上年增长，计提基数上升</w:t>
      </w:r>
      <w:r>
        <w:rPr>
          <w:rFonts w:hint="eastAsia" w:ascii="仿宋_GB2312" w:hAnsi="TimesNewRoman" w:eastAsia="仿宋_GB2312" w:cs="仿宋_GB2312"/>
          <w:color w:val="auto"/>
          <w:kern w:val="2"/>
          <w:sz w:val="32"/>
          <w:szCs w:val="32"/>
          <w:lang w:val="en-US" w:eastAsia="zh-CN" w:bidi="ar"/>
        </w:rPr>
        <w:t>。</w:t>
      </w:r>
    </w:p>
    <w:p w14:paraId="47C1E44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仿宋_GB2312" w:hAnsi="TimesNewRoman" w:eastAsia="仿宋_GB2312" w:cs="仿宋_GB2312"/>
          <w:color w:val="auto"/>
          <w:kern w:val="2"/>
          <w:sz w:val="32"/>
          <w:szCs w:val="32"/>
          <w:lang w:val="en-US" w:eastAsia="zh-CN" w:bidi="ar"/>
        </w:rPr>
      </w:pPr>
      <w:r>
        <w:rPr>
          <w:rFonts w:hint="eastAsia" w:ascii="TimesNewRoman" w:hAnsi="TimesNewRoman" w:cs="TimesNewRoman"/>
          <w:b/>
          <w:bCs w:val="0"/>
          <w:color w:val="auto"/>
          <w:kern w:val="2"/>
          <w:sz w:val="32"/>
          <w:szCs w:val="32"/>
          <w:lang w:val="en-US" w:eastAsia="zh-CN" w:bidi="ar"/>
        </w:rPr>
        <w:t>4</w:t>
      </w:r>
      <w:r>
        <w:rPr>
          <w:rFonts w:hint="default" w:ascii="TimesNewRoman" w:hAnsi="TimesNewRoman" w:eastAsia="仿宋_GB2312" w:cs="TimesNewRoman"/>
          <w:b/>
          <w:bCs w:val="0"/>
          <w:color w:val="auto"/>
          <w:kern w:val="2"/>
          <w:sz w:val="32"/>
          <w:szCs w:val="32"/>
          <w:lang w:val="en-US" w:eastAsia="zh-CN" w:bidi="ar"/>
        </w:rPr>
        <w:t>.</w:t>
      </w:r>
      <w:r>
        <w:rPr>
          <w:rFonts w:hint="eastAsia" w:ascii="仿宋_GB2312" w:hAnsi="TimesNewRoman" w:eastAsia="仿宋_GB2312" w:cs="仿宋_GB2312"/>
          <w:b/>
          <w:bCs w:val="0"/>
          <w:color w:val="auto"/>
          <w:kern w:val="2"/>
          <w:sz w:val="32"/>
          <w:szCs w:val="32"/>
          <w:lang w:val="en-US" w:eastAsia="zh-CN" w:bidi="ar"/>
        </w:rPr>
        <w:t>社会保障和就业支出（类）行政事业单位养老支出（款）</w:t>
      </w:r>
      <w:r>
        <w:rPr>
          <w:rFonts w:hint="eastAsia" w:hAnsi="TimesNewRoman" w:cs="仿宋_GB2312"/>
          <w:b/>
          <w:bCs w:val="0"/>
          <w:color w:val="auto"/>
          <w:kern w:val="2"/>
          <w:sz w:val="32"/>
          <w:szCs w:val="32"/>
          <w:lang w:val="en-US" w:eastAsia="zh-CN" w:bidi="ar"/>
        </w:rPr>
        <w:t>机关事业单位职业年金缴费支出</w:t>
      </w:r>
      <w:r>
        <w:rPr>
          <w:rFonts w:hint="eastAsia" w:ascii="仿宋_GB2312" w:hAnsi="TimesNewRoman" w:eastAsia="仿宋_GB2312" w:cs="仿宋_GB2312"/>
          <w:b/>
          <w:bCs w:val="0"/>
          <w:color w:val="auto"/>
          <w:kern w:val="2"/>
          <w:sz w:val="32"/>
          <w:szCs w:val="32"/>
          <w:lang w:val="en-US" w:eastAsia="zh-CN" w:bidi="ar"/>
        </w:rPr>
        <w:t>（项）</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年预算</w:t>
      </w:r>
      <w:r>
        <w:rPr>
          <w:rFonts w:hint="eastAsia" w:ascii="TimesNewRoman" w:hAnsi="TimesNewRoman" w:eastAsia="TimesNewRoman" w:cs="TimesNewRoman"/>
          <w:color w:val="auto"/>
          <w:kern w:val="2"/>
          <w:sz w:val="32"/>
          <w:szCs w:val="32"/>
          <w:lang w:val="en-US" w:eastAsia="zh-CN" w:bidi="ar"/>
        </w:rPr>
        <w:t>12.61</w:t>
      </w:r>
      <w:r>
        <w:rPr>
          <w:rFonts w:hint="eastAsia" w:ascii="仿宋_GB2312" w:hAnsi="TimesNewRoman" w:eastAsia="仿宋_GB2312" w:cs="仿宋_GB2312"/>
          <w:color w:val="auto"/>
          <w:kern w:val="2"/>
          <w:sz w:val="32"/>
          <w:szCs w:val="32"/>
          <w:lang w:val="en-US" w:eastAsia="zh-CN" w:bidi="ar"/>
        </w:rPr>
        <w:t>万元，比</w:t>
      </w:r>
      <w:r>
        <w:rPr>
          <w:rFonts w:hint="default" w:ascii="TimesNewRoman" w:hAnsi="TimesNewRoman" w:eastAsia="TimesNewRoman" w:cs="TimesNewRoman"/>
          <w:color w:val="auto"/>
          <w:kern w:val="2"/>
          <w:sz w:val="32"/>
          <w:szCs w:val="32"/>
          <w:lang w:val="en-US" w:eastAsia="zh-CN" w:bidi="ar"/>
        </w:rPr>
        <w:t>2025</w:t>
      </w:r>
      <w:r>
        <w:rPr>
          <w:rFonts w:hint="eastAsia" w:ascii="仿宋_GB2312" w:hAnsi="TimesNewRoman" w:eastAsia="仿宋_GB2312" w:cs="仿宋_GB2312"/>
          <w:color w:val="auto"/>
          <w:kern w:val="2"/>
          <w:sz w:val="32"/>
          <w:szCs w:val="32"/>
          <w:lang w:val="en-US" w:eastAsia="zh-CN" w:bidi="ar"/>
        </w:rPr>
        <w:t>年预算增加</w:t>
      </w:r>
      <w:r>
        <w:rPr>
          <w:rFonts w:hint="eastAsia" w:ascii="TimesNewRoman" w:hAnsi="TimesNewRoman" w:cs="TimesNewRoman"/>
          <w:color w:val="auto"/>
          <w:kern w:val="2"/>
          <w:sz w:val="32"/>
          <w:szCs w:val="32"/>
          <w:lang w:val="en-US" w:eastAsia="zh-CN" w:bidi="ar"/>
        </w:rPr>
        <w:t>0.41</w:t>
      </w:r>
      <w:r>
        <w:rPr>
          <w:rFonts w:hint="eastAsia" w:ascii="仿宋_GB2312" w:hAnsi="TimesNewRoman" w:eastAsia="仿宋_GB2312" w:cs="仿宋_GB2312"/>
          <w:color w:val="auto"/>
          <w:kern w:val="2"/>
          <w:sz w:val="32"/>
          <w:szCs w:val="32"/>
          <w:lang w:val="en-US" w:eastAsia="zh-CN" w:bidi="ar"/>
        </w:rPr>
        <w:t>万元，增长</w:t>
      </w:r>
      <w:r>
        <w:rPr>
          <w:rFonts w:hint="eastAsia" w:ascii="TimesNewRoman" w:hAnsi="TimesNewRoman" w:eastAsia="TimesNewRoman" w:cs="TimesNewRoman"/>
          <w:color w:val="auto"/>
          <w:kern w:val="2"/>
          <w:sz w:val="32"/>
          <w:szCs w:val="32"/>
          <w:lang w:val="en-US" w:eastAsia="zh-CN" w:bidi="ar"/>
        </w:rPr>
        <w:t>3.36</w:t>
      </w:r>
      <w:r>
        <w:rPr>
          <w:rFonts w:hint="default" w:ascii="TimesNewRoman" w:hAnsi="TimesNewRoman" w:eastAsia="TimesNewRoman"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，增长原因主要是本年</w:t>
      </w:r>
      <w:r>
        <w:rPr>
          <w:rFonts w:hint="eastAsia" w:hAnsi="TimesNewRoman" w:cs="仿宋_GB2312"/>
          <w:color w:val="auto"/>
          <w:kern w:val="2"/>
          <w:sz w:val="32"/>
          <w:szCs w:val="32"/>
          <w:lang w:val="en-US" w:eastAsia="zh-CN" w:bidi="ar"/>
        </w:rPr>
        <w:t>在职人员经费较上年增长，计提基数上升</w:t>
      </w:r>
      <w:r>
        <w:rPr>
          <w:rFonts w:hint="eastAsia" w:ascii="仿宋_GB2312" w:hAnsi="TimesNewRoman" w:eastAsia="仿宋_GB2312" w:cs="仿宋_GB2312"/>
          <w:color w:val="auto"/>
          <w:kern w:val="2"/>
          <w:sz w:val="32"/>
          <w:szCs w:val="32"/>
          <w:lang w:val="en-US" w:eastAsia="zh-CN" w:bidi="ar"/>
        </w:rPr>
        <w:t>。</w:t>
      </w:r>
    </w:p>
    <w:p w14:paraId="4F341372">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仿宋_GB2312" w:hAnsi="TimesNewRoman" w:eastAsia="仿宋_GB2312" w:cs="仿宋_GB2312"/>
          <w:color w:val="auto"/>
          <w:kern w:val="2"/>
          <w:sz w:val="32"/>
          <w:szCs w:val="32"/>
          <w:lang w:val="en-US" w:eastAsia="zh-CN" w:bidi="ar"/>
        </w:rPr>
      </w:pPr>
      <w:r>
        <w:rPr>
          <w:rFonts w:hint="eastAsia" w:ascii="TimesNewRoman" w:hAnsi="TimesNewRoman" w:cs="TimesNewRoman"/>
          <w:b/>
          <w:bCs w:val="0"/>
          <w:color w:val="auto"/>
          <w:kern w:val="2"/>
          <w:sz w:val="32"/>
          <w:szCs w:val="32"/>
          <w:lang w:val="en-US" w:eastAsia="zh-CN" w:bidi="ar"/>
        </w:rPr>
        <w:t>5</w:t>
      </w:r>
      <w:r>
        <w:rPr>
          <w:rFonts w:hint="default" w:ascii="TimesNewRoman" w:hAnsi="TimesNewRoman" w:eastAsia="仿宋_GB2312" w:cs="TimesNewRoman"/>
          <w:b/>
          <w:bCs w:val="0"/>
          <w:color w:val="auto"/>
          <w:kern w:val="2"/>
          <w:sz w:val="32"/>
          <w:szCs w:val="32"/>
          <w:lang w:val="en-US" w:eastAsia="zh-CN" w:bidi="ar"/>
        </w:rPr>
        <w:t>.</w:t>
      </w:r>
      <w:r>
        <w:rPr>
          <w:rFonts w:hint="eastAsia" w:hAnsi="TimesNewRoman" w:cs="仿宋_GB2312"/>
          <w:b/>
          <w:bCs w:val="0"/>
          <w:color w:val="auto"/>
          <w:kern w:val="2"/>
          <w:sz w:val="32"/>
          <w:szCs w:val="32"/>
          <w:lang w:val="en-US" w:eastAsia="zh-CN" w:bidi="ar"/>
        </w:rPr>
        <w:t>卫生健康支出</w:t>
      </w:r>
      <w:r>
        <w:rPr>
          <w:rFonts w:hint="eastAsia" w:ascii="仿宋_GB2312" w:hAnsi="TimesNewRoman" w:eastAsia="仿宋_GB2312" w:cs="仿宋_GB2312"/>
          <w:b/>
          <w:bCs w:val="0"/>
          <w:color w:val="auto"/>
          <w:kern w:val="2"/>
          <w:sz w:val="32"/>
          <w:szCs w:val="32"/>
          <w:lang w:val="en-US" w:eastAsia="zh-CN" w:bidi="ar"/>
        </w:rPr>
        <w:t>（类）</w:t>
      </w:r>
      <w:r>
        <w:rPr>
          <w:rFonts w:hint="eastAsia" w:hAnsi="TimesNewRoman" w:cs="仿宋_GB2312"/>
          <w:b/>
          <w:bCs w:val="0"/>
          <w:color w:val="auto"/>
          <w:kern w:val="2"/>
          <w:sz w:val="32"/>
          <w:szCs w:val="32"/>
          <w:lang w:val="en-US" w:eastAsia="zh-CN" w:bidi="ar"/>
        </w:rPr>
        <w:t>行政事业单位医疗</w:t>
      </w:r>
      <w:r>
        <w:rPr>
          <w:rFonts w:hint="eastAsia" w:ascii="仿宋_GB2312" w:hAnsi="TimesNewRoman" w:eastAsia="仿宋_GB2312" w:cs="仿宋_GB2312"/>
          <w:b/>
          <w:bCs w:val="0"/>
          <w:color w:val="auto"/>
          <w:kern w:val="2"/>
          <w:sz w:val="32"/>
          <w:szCs w:val="32"/>
          <w:lang w:val="en-US" w:eastAsia="zh-CN" w:bidi="ar"/>
        </w:rPr>
        <w:t>（款）</w:t>
      </w:r>
      <w:r>
        <w:rPr>
          <w:rFonts w:hint="eastAsia" w:hAnsi="TimesNewRoman" w:cs="仿宋_GB2312"/>
          <w:b/>
          <w:bCs w:val="0"/>
          <w:color w:val="auto"/>
          <w:kern w:val="2"/>
          <w:sz w:val="32"/>
          <w:szCs w:val="32"/>
          <w:lang w:val="en-US" w:eastAsia="zh-CN" w:bidi="ar"/>
        </w:rPr>
        <w:t>事业单位医疗</w:t>
      </w:r>
      <w:r>
        <w:rPr>
          <w:rFonts w:hint="eastAsia" w:ascii="仿宋_GB2312" w:hAnsi="TimesNewRoman" w:eastAsia="仿宋_GB2312" w:cs="仿宋_GB2312"/>
          <w:b/>
          <w:bCs w:val="0"/>
          <w:color w:val="auto"/>
          <w:kern w:val="2"/>
          <w:sz w:val="32"/>
          <w:szCs w:val="32"/>
          <w:lang w:val="en-US" w:eastAsia="zh-CN" w:bidi="ar"/>
        </w:rPr>
        <w:t>（项）</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年预算</w:t>
      </w:r>
      <w:r>
        <w:rPr>
          <w:rFonts w:hint="eastAsia" w:ascii="TimesNewRoman" w:hAnsi="TimesNewRoman" w:eastAsia="TimesNewRoman" w:cs="TimesNewRoman"/>
          <w:color w:val="auto"/>
          <w:kern w:val="2"/>
          <w:sz w:val="32"/>
          <w:szCs w:val="32"/>
          <w:lang w:val="en-US" w:eastAsia="zh-CN" w:bidi="ar"/>
        </w:rPr>
        <w:t>8.14</w:t>
      </w:r>
      <w:r>
        <w:rPr>
          <w:rFonts w:hint="eastAsia" w:ascii="仿宋_GB2312" w:hAnsi="TimesNewRoman" w:eastAsia="仿宋_GB2312" w:cs="仿宋_GB2312"/>
          <w:color w:val="auto"/>
          <w:kern w:val="2"/>
          <w:sz w:val="32"/>
          <w:szCs w:val="32"/>
          <w:lang w:val="en-US" w:eastAsia="zh-CN" w:bidi="ar"/>
        </w:rPr>
        <w:t>万元，比</w:t>
      </w:r>
      <w:r>
        <w:rPr>
          <w:rFonts w:hint="default" w:ascii="TimesNewRoman" w:hAnsi="TimesNewRoman" w:eastAsia="TimesNewRoman" w:cs="TimesNewRoman"/>
          <w:color w:val="auto"/>
          <w:kern w:val="2"/>
          <w:sz w:val="32"/>
          <w:szCs w:val="32"/>
          <w:lang w:val="en-US" w:eastAsia="zh-CN" w:bidi="ar"/>
        </w:rPr>
        <w:t>2025</w:t>
      </w:r>
      <w:r>
        <w:rPr>
          <w:rFonts w:hint="eastAsia" w:ascii="仿宋_GB2312" w:hAnsi="TimesNewRoman" w:eastAsia="仿宋_GB2312" w:cs="仿宋_GB2312"/>
          <w:color w:val="auto"/>
          <w:kern w:val="2"/>
          <w:sz w:val="32"/>
          <w:szCs w:val="32"/>
          <w:lang w:val="en-US" w:eastAsia="zh-CN" w:bidi="ar"/>
        </w:rPr>
        <w:t>年预算增加</w:t>
      </w:r>
      <w:r>
        <w:rPr>
          <w:rFonts w:hint="eastAsia" w:ascii="TimesNewRoman" w:hAnsi="TimesNewRoman" w:cs="TimesNewRoman"/>
          <w:color w:val="auto"/>
          <w:kern w:val="2"/>
          <w:sz w:val="32"/>
          <w:szCs w:val="32"/>
          <w:lang w:val="en-US" w:eastAsia="zh-CN" w:bidi="ar"/>
        </w:rPr>
        <w:t>0.52</w:t>
      </w:r>
      <w:r>
        <w:rPr>
          <w:rFonts w:hint="eastAsia" w:ascii="仿宋_GB2312" w:hAnsi="TimesNewRoman" w:eastAsia="仿宋_GB2312" w:cs="仿宋_GB2312"/>
          <w:color w:val="auto"/>
          <w:kern w:val="2"/>
          <w:sz w:val="32"/>
          <w:szCs w:val="32"/>
          <w:lang w:val="en-US" w:eastAsia="zh-CN" w:bidi="ar"/>
        </w:rPr>
        <w:t>万元，增长</w:t>
      </w:r>
      <w:r>
        <w:rPr>
          <w:rFonts w:hint="eastAsia" w:ascii="TimesNewRoman" w:hAnsi="TimesNewRoman" w:eastAsia="TimesNewRoman" w:cs="TimesNewRoman"/>
          <w:color w:val="auto"/>
          <w:kern w:val="2"/>
          <w:sz w:val="32"/>
          <w:szCs w:val="32"/>
          <w:lang w:val="en-US" w:eastAsia="zh-CN" w:bidi="ar"/>
        </w:rPr>
        <w:t>6.82</w:t>
      </w:r>
      <w:r>
        <w:rPr>
          <w:rFonts w:hint="default" w:ascii="TimesNewRoman" w:hAnsi="TimesNewRoman" w:eastAsia="TimesNewRoman"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，增长原因主要是本年</w:t>
      </w:r>
      <w:r>
        <w:rPr>
          <w:rFonts w:hint="eastAsia" w:hAnsi="TimesNewRoman" w:cs="仿宋_GB2312"/>
          <w:color w:val="auto"/>
          <w:kern w:val="2"/>
          <w:sz w:val="32"/>
          <w:szCs w:val="32"/>
          <w:lang w:val="en-US" w:eastAsia="zh-CN" w:bidi="ar"/>
        </w:rPr>
        <w:t>在职人员经费较上年增长，计提基数上升</w:t>
      </w:r>
      <w:r>
        <w:rPr>
          <w:rFonts w:hint="eastAsia" w:ascii="仿宋_GB2312" w:hAnsi="TimesNewRoman" w:eastAsia="仿宋_GB2312" w:cs="仿宋_GB2312"/>
          <w:color w:val="auto"/>
          <w:kern w:val="2"/>
          <w:sz w:val="32"/>
          <w:szCs w:val="32"/>
          <w:lang w:val="en-US" w:eastAsia="zh-CN" w:bidi="ar"/>
        </w:rPr>
        <w:t>。</w:t>
      </w:r>
    </w:p>
    <w:p w14:paraId="73B4B6D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仿宋_GB2312" w:hAnsi="TimesNewRoman" w:eastAsia="仿宋_GB2312" w:cs="仿宋_GB2312"/>
          <w:color w:val="auto"/>
          <w:kern w:val="2"/>
          <w:sz w:val="32"/>
          <w:szCs w:val="32"/>
          <w:lang w:val="en-US" w:eastAsia="zh-CN" w:bidi="ar"/>
        </w:rPr>
      </w:pPr>
      <w:r>
        <w:rPr>
          <w:rFonts w:hint="eastAsia" w:ascii="TimesNewRoman" w:hAnsi="TimesNewRoman" w:cs="TimesNewRoman"/>
          <w:b/>
          <w:bCs w:val="0"/>
          <w:color w:val="auto"/>
          <w:kern w:val="2"/>
          <w:sz w:val="32"/>
          <w:szCs w:val="32"/>
          <w:lang w:val="en-US" w:eastAsia="zh-CN" w:bidi="ar"/>
        </w:rPr>
        <w:t>6</w:t>
      </w:r>
      <w:r>
        <w:rPr>
          <w:rFonts w:hint="default" w:ascii="TimesNewRoman" w:hAnsi="TimesNewRoman" w:eastAsia="仿宋_GB2312" w:cs="TimesNewRoman"/>
          <w:b/>
          <w:bCs w:val="0"/>
          <w:color w:val="auto"/>
          <w:kern w:val="2"/>
          <w:sz w:val="32"/>
          <w:szCs w:val="32"/>
          <w:lang w:val="en-US" w:eastAsia="zh-CN" w:bidi="ar"/>
        </w:rPr>
        <w:t>.</w:t>
      </w:r>
      <w:r>
        <w:rPr>
          <w:rFonts w:hint="eastAsia" w:ascii="仿宋_GB2312" w:hAnsi="TimesNewRoman" w:eastAsia="仿宋_GB2312" w:cs="仿宋_GB2312"/>
          <w:b/>
          <w:bCs w:val="0"/>
          <w:color w:val="auto"/>
          <w:kern w:val="2"/>
          <w:sz w:val="32"/>
          <w:szCs w:val="32"/>
          <w:lang w:val="en-US" w:eastAsia="zh-CN" w:bidi="ar"/>
        </w:rPr>
        <w:t>住房保障支出（类）住房改革支出（款）住房公积金（项）</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年预算</w:t>
      </w:r>
      <w:r>
        <w:rPr>
          <w:rFonts w:hint="eastAsia" w:ascii="TimesNewRoman" w:hAnsi="TimesNewRoman" w:cs="TimesNewRoman"/>
          <w:color w:val="auto"/>
          <w:kern w:val="2"/>
          <w:sz w:val="32"/>
          <w:szCs w:val="32"/>
          <w:lang w:val="en-US" w:eastAsia="zh-CN" w:bidi="ar"/>
        </w:rPr>
        <w:t>21.32</w:t>
      </w:r>
      <w:r>
        <w:rPr>
          <w:rFonts w:hint="eastAsia" w:ascii="仿宋_GB2312" w:hAnsi="TimesNewRoman" w:eastAsia="仿宋_GB2312" w:cs="仿宋_GB2312"/>
          <w:color w:val="auto"/>
          <w:kern w:val="2"/>
          <w:sz w:val="32"/>
          <w:szCs w:val="32"/>
          <w:lang w:val="en-US" w:eastAsia="zh-CN" w:bidi="ar"/>
        </w:rPr>
        <w:t>万元，比</w:t>
      </w:r>
      <w:r>
        <w:rPr>
          <w:rFonts w:hint="default" w:ascii="TimesNewRoman" w:hAnsi="TimesNewRoman" w:eastAsia="TimesNewRoman" w:cs="TimesNewRoman"/>
          <w:color w:val="auto"/>
          <w:kern w:val="2"/>
          <w:sz w:val="32"/>
          <w:szCs w:val="32"/>
          <w:lang w:val="en-US" w:eastAsia="zh-CN" w:bidi="ar"/>
        </w:rPr>
        <w:t>2025</w:t>
      </w:r>
      <w:r>
        <w:rPr>
          <w:rFonts w:hint="eastAsia" w:ascii="仿宋_GB2312" w:hAnsi="TimesNewRoman" w:eastAsia="仿宋_GB2312" w:cs="仿宋_GB2312"/>
          <w:color w:val="auto"/>
          <w:kern w:val="2"/>
          <w:sz w:val="32"/>
          <w:szCs w:val="32"/>
          <w:lang w:val="en-US" w:eastAsia="zh-CN" w:bidi="ar"/>
        </w:rPr>
        <w:t>年预算增加</w:t>
      </w:r>
      <w:r>
        <w:rPr>
          <w:rFonts w:hint="eastAsia" w:ascii="TimesNewRoman" w:hAnsi="TimesNewRoman" w:cs="TimesNewRoman"/>
          <w:color w:val="auto"/>
          <w:kern w:val="2"/>
          <w:sz w:val="32"/>
          <w:szCs w:val="32"/>
          <w:lang w:val="en-US" w:eastAsia="zh-CN" w:bidi="ar"/>
        </w:rPr>
        <w:t>0.47</w:t>
      </w:r>
      <w:r>
        <w:rPr>
          <w:rFonts w:hint="eastAsia" w:ascii="仿宋_GB2312" w:hAnsi="TimesNewRoman" w:eastAsia="仿宋_GB2312" w:cs="仿宋_GB2312"/>
          <w:color w:val="auto"/>
          <w:kern w:val="2"/>
          <w:sz w:val="32"/>
          <w:szCs w:val="32"/>
          <w:lang w:val="en-US" w:eastAsia="zh-CN" w:bidi="ar"/>
        </w:rPr>
        <w:t>万元，增长</w:t>
      </w:r>
      <w:r>
        <w:rPr>
          <w:rFonts w:hint="eastAsia" w:ascii="TimesNewRoman" w:hAnsi="TimesNewRoman" w:eastAsia="TimesNewRoman" w:cs="TimesNewRoman"/>
          <w:color w:val="auto"/>
          <w:kern w:val="2"/>
          <w:sz w:val="32"/>
          <w:szCs w:val="32"/>
          <w:lang w:val="en-US" w:eastAsia="zh-CN" w:bidi="ar"/>
        </w:rPr>
        <w:t>2.25</w:t>
      </w:r>
      <w:r>
        <w:rPr>
          <w:rFonts w:hint="default" w:ascii="TimesNewRoman" w:hAnsi="TimesNewRoman" w:eastAsia="TimesNewRoman"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，增长原因主要是本年</w:t>
      </w:r>
      <w:r>
        <w:rPr>
          <w:rFonts w:hint="eastAsia" w:hAnsi="TimesNewRoman" w:cs="仿宋_GB2312"/>
          <w:color w:val="auto"/>
          <w:kern w:val="2"/>
          <w:sz w:val="32"/>
          <w:szCs w:val="32"/>
          <w:lang w:val="en-US" w:eastAsia="zh-CN" w:bidi="ar"/>
        </w:rPr>
        <w:t>在职人员经费较上年增长，计提基数上升</w:t>
      </w:r>
      <w:r>
        <w:rPr>
          <w:rFonts w:hint="eastAsia" w:ascii="仿宋_GB2312" w:hAnsi="TimesNewRoman" w:eastAsia="仿宋_GB2312" w:cs="仿宋_GB2312"/>
          <w:color w:val="auto"/>
          <w:kern w:val="2"/>
          <w:sz w:val="32"/>
          <w:szCs w:val="32"/>
          <w:lang w:val="en-US" w:eastAsia="zh-CN" w:bidi="ar"/>
        </w:rPr>
        <w:t>。</w:t>
      </w:r>
    </w:p>
    <w:p w14:paraId="233CBA1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仿宋_GB2312" w:hAnsi="TimesNewRoman" w:eastAsia="仿宋_GB2312" w:cs="仿宋_GB2312"/>
          <w:color w:val="auto"/>
          <w:kern w:val="2"/>
          <w:sz w:val="32"/>
          <w:szCs w:val="32"/>
          <w:lang w:val="en-US" w:eastAsia="zh-CN" w:bidi="ar"/>
        </w:rPr>
      </w:pPr>
      <w:r>
        <w:rPr>
          <w:rFonts w:hint="eastAsia" w:ascii="TimesNewRoman" w:hAnsi="TimesNewRoman" w:cs="TimesNewRoman"/>
          <w:b/>
          <w:bCs w:val="0"/>
          <w:color w:val="auto"/>
          <w:kern w:val="2"/>
          <w:sz w:val="32"/>
          <w:szCs w:val="32"/>
          <w:lang w:val="en-US" w:eastAsia="zh-CN" w:bidi="ar"/>
        </w:rPr>
        <w:t>7</w:t>
      </w:r>
      <w:r>
        <w:rPr>
          <w:rFonts w:hint="default" w:ascii="TimesNewRoman" w:hAnsi="TimesNewRoman" w:eastAsia="仿宋_GB2312" w:cs="TimesNewRoman"/>
          <w:b/>
          <w:bCs w:val="0"/>
          <w:color w:val="auto"/>
          <w:kern w:val="2"/>
          <w:sz w:val="32"/>
          <w:szCs w:val="32"/>
          <w:lang w:val="en-US" w:eastAsia="zh-CN" w:bidi="ar"/>
        </w:rPr>
        <w:t>.</w:t>
      </w:r>
      <w:r>
        <w:rPr>
          <w:rFonts w:hint="eastAsia" w:ascii="仿宋_GB2312" w:hAnsi="TimesNewRoman" w:eastAsia="仿宋_GB2312" w:cs="仿宋_GB2312"/>
          <w:b/>
          <w:bCs w:val="0"/>
          <w:color w:val="auto"/>
          <w:kern w:val="2"/>
          <w:sz w:val="32"/>
          <w:szCs w:val="32"/>
          <w:lang w:val="en-US" w:eastAsia="zh-CN" w:bidi="ar"/>
        </w:rPr>
        <w:t>住房保障支出（类）住房改革支出（款）</w:t>
      </w:r>
      <w:r>
        <w:rPr>
          <w:rFonts w:hint="eastAsia" w:hAnsi="TimesNewRoman" w:cs="仿宋_GB2312"/>
          <w:b/>
          <w:bCs w:val="0"/>
          <w:color w:val="auto"/>
          <w:kern w:val="2"/>
          <w:sz w:val="32"/>
          <w:szCs w:val="32"/>
          <w:lang w:val="en-US" w:eastAsia="zh-CN" w:bidi="ar"/>
        </w:rPr>
        <w:t>提租补贴</w:t>
      </w:r>
      <w:r>
        <w:rPr>
          <w:rFonts w:hint="eastAsia" w:ascii="仿宋_GB2312" w:hAnsi="TimesNewRoman" w:eastAsia="仿宋_GB2312" w:cs="仿宋_GB2312"/>
          <w:b/>
          <w:bCs w:val="0"/>
          <w:color w:val="auto"/>
          <w:kern w:val="2"/>
          <w:sz w:val="32"/>
          <w:szCs w:val="32"/>
          <w:lang w:val="en-US" w:eastAsia="zh-CN" w:bidi="ar"/>
        </w:rPr>
        <w:t>（项）</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年预算</w:t>
      </w:r>
      <w:r>
        <w:rPr>
          <w:rFonts w:hint="eastAsia" w:ascii="TimesNewRoman" w:hAnsi="TimesNewRoman" w:cs="TimesNewRoman"/>
          <w:color w:val="auto"/>
          <w:kern w:val="2"/>
          <w:sz w:val="32"/>
          <w:szCs w:val="32"/>
          <w:lang w:val="en-US" w:eastAsia="zh-CN" w:bidi="ar"/>
        </w:rPr>
        <w:t>12.95</w:t>
      </w:r>
      <w:r>
        <w:rPr>
          <w:rFonts w:hint="eastAsia" w:ascii="仿宋_GB2312" w:hAnsi="TimesNewRoman" w:eastAsia="仿宋_GB2312" w:cs="仿宋_GB2312"/>
          <w:color w:val="auto"/>
          <w:kern w:val="2"/>
          <w:sz w:val="32"/>
          <w:szCs w:val="32"/>
          <w:lang w:val="en-US" w:eastAsia="zh-CN" w:bidi="ar"/>
        </w:rPr>
        <w:t>万元，比</w:t>
      </w:r>
      <w:r>
        <w:rPr>
          <w:rFonts w:hint="default" w:ascii="TimesNewRoman" w:hAnsi="TimesNewRoman" w:eastAsia="TimesNewRoman" w:cs="TimesNewRoman"/>
          <w:color w:val="auto"/>
          <w:kern w:val="2"/>
          <w:sz w:val="32"/>
          <w:szCs w:val="32"/>
          <w:lang w:val="en-US" w:eastAsia="zh-CN" w:bidi="ar"/>
        </w:rPr>
        <w:t>2025</w:t>
      </w:r>
      <w:r>
        <w:rPr>
          <w:rFonts w:hint="eastAsia" w:ascii="仿宋_GB2312" w:hAnsi="TimesNewRoman" w:eastAsia="仿宋_GB2312" w:cs="仿宋_GB2312"/>
          <w:color w:val="auto"/>
          <w:kern w:val="2"/>
          <w:sz w:val="32"/>
          <w:szCs w:val="32"/>
          <w:lang w:val="en-US" w:eastAsia="zh-CN" w:bidi="ar"/>
        </w:rPr>
        <w:t>年预算增加</w:t>
      </w:r>
      <w:r>
        <w:rPr>
          <w:rFonts w:hint="eastAsia" w:ascii="TimesNewRoman" w:hAnsi="TimesNewRoman" w:cs="TimesNewRoman"/>
          <w:color w:val="auto"/>
          <w:kern w:val="2"/>
          <w:sz w:val="32"/>
          <w:szCs w:val="32"/>
          <w:lang w:val="en-US" w:eastAsia="zh-CN" w:bidi="ar"/>
        </w:rPr>
        <w:t>1.16</w:t>
      </w:r>
      <w:r>
        <w:rPr>
          <w:rFonts w:hint="eastAsia" w:ascii="仿宋_GB2312" w:hAnsi="TimesNewRoman" w:eastAsia="仿宋_GB2312" w:cs="仿宋_GB2312"/>
          <w:color w:val="auto"/>
          <w:kern w:val="2"/>
          <w:sz w:val="32"/>
          <w:szCs w:val="32"/>
          <w:lang w:val="en-US" w:eastAsia="zh-CN" w:bidi="ar"/>
        </w:rPr>
        <w:t>万元，增长</w:t>
      </w:r>
      <w:r>
        <w:rPr>
          <w:rFonts w:hint="eastAsia" w:ascii="TimesNewRoman" w:hAnsi="TimesNewRoman" w:eastAsia="TimesNewRoman" w:cs="TimesNewRoman"/>
          <w:color w:val="auto"/>
          <w:kern w:val="2"/>
          <w:sz w:val="32"/>
          <w:szCs w:val="32"/>
          <w:lang w:val="en-US" w:eastAsia="zh-CN" w:bidi="ar"/>
        </w:rPr>
        <w:t>9.84</w:t>
      </w:r>
      <w:r>
        <w:rPr>
          <w:rFonts w:hint="default" w:ascii="TimesNewRoman" w:hAnsi="TimesNewRoman" w:eastAsia="TimesNewRoman"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，增长原因主要是本年</w:t>
      </w:r>
      <w:r>
        <w:rPr>
          <w:rFonts w:hint="eastAsia" w:hAnsi="TimesNewRoman" w:cs="仿宋_GB2312"/>
          <w:color w:val="auto"/>
          <w:kern w:val="2"/>
          <w:sz w:val="32"/>
          <w:szCs w:val="32"/>
          <w:lang w:val="en-US" w:eastAsia="zh-CN" w:bidi="ar"/>
        </w:rPr>
        <w:t>在职人员经费较上年增长，计提基数上升</w:t>
      </w:r>
      <w:r>
        <w:rPr>
          <w:rFonts w:hint="eastAsia" w:ascii="仿宋_GB2312" w:hAnsi="TimesNewRoman" w:eastAsia="仿宋_GB2312" w:cs="仿宋_GB2312"/>
          <w:color w:val="auto"/>
          <w:kern w:val="2"/>
          <w:sz w:val="32"/>
          <w:szCs w:val="32"/>
          <w:lang w:val="en-US" w:eastAsia="zh-CN" w:bidi="ar"/>
        </w:rPr>
        <w:t>。</w:t>
      </w:r>
    </w:p>
    <w:p w14:paraId="1D31858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黑体" w:cs="TimesNewRoman"/>
          <w:color w:val="auto"/>
          <w:kern w:val="2"/>
          <w:sz w:val="24"/>
          <w:szCs w:val="24"/>
          <w:lang w:val="en-US" w:eastAsia="zh-CN" w:bidi="ar-SA"/>
        </w:rPr>
      </w:pPr>
      <w:r>
        <w:rPr>
          <w:rFonts w:hint="eastAsia" w:ascii="黑体" w:hAnsi="宋体" w:eastAsia="黑体" w:cs="黑体"/>
          <w:color w:val="auto"/>
          <w:kern w:val="2"/>
          <w:sz w:val="32"/>
          <w:szCs w:val="32"/>
          <w:lang w:val="en-US" w:eastAsia="zh-CN" w:bidi="ar"/>
        </w:rPr>
        <w:t>六、关于</w:t>
      </w:r>
      <w:r>
        <w:rPr>
          <w:rFonts w:hint="default" w:ascii="TimesNewRoman" w:hAnsi="TimesNewRoman" w:eastAsia="TimesNewRoman" w:cs="TimesNewRoman"/>
          <w:color w:val="auto"/>
          <w:kern w:val="2"/>
          <w:sz w:val="32"/>
          <w:szCs w:val="32"/>
          <w:lang w:val="en-US" w:eastAsia="zh-CN" w:bidi="ar"/>
        </w:rPr>
        <w:t>2026</w:t>
      </w:r>
      <w:r>
        <w:rPr>
          <w:rFonts w:hint="eastAsia" w:ascii="黑体" w:hAnsi="宋体" w:eastAsia="黑体" w:cs="黑体"/>
          <w:color w:val="auto"/>
          <w:kern w:val="2"/>
          <w:sz w:val="32"/>
          <w:szCs w:val="32"/>
          <w:lang w:val="en-US" w:eastAsia="zh-CN" w:bidi="ar"/>
        </w:rPr>
        <w:t>年一般公共预算基本支出表的说明</w:t>
      </w:r>
    </w:p>
    <w:p w14:paraId="36BF0B8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NewRoman" w:hAnsi="TimesNewRoman" w:eastAsia="仿宋_GB2312" w:cs="TimesNewRoman"/>
          <w:color w:val="auto"/>
          <w:kern w:val="2"/>
          <w:sz w:val="32"/>
          <w:szCs w:val="32"/>
        </w:rPr>
      </w:pPr>
      <w:r>
        <w:rPr>
          <w:rFonts w:hint="eastAsia" w:hAnsi="TimesNewRoman" w:cs="仿宋_GB2312"/>
          <w:color w:val="auto"/>
          <w:kern w:val="2"/>
          <w:sz w:val="32"/>
          <w:szCs w:val="32"/>
          <w:lang w:val="en-US" w:eastAsia="zh-CN" w:bidi="ar"/>
        </w:rPr>
        <w:t>枞阳县</w:t>
      </w:r>
      <w:r>
        <w:rPr>
          <w:rFonts w:hint="eastAsia" w:ascii="TimesNewRoman" w:hAnsi="TimesNewRoman" w:cs="TimesNewRoman"/>
          <w:color w:val="auto"/>
          <w:kern w:val="2"/>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年一般公共预算基本支出</w:t>
      </w:r>
      <w:r>
        <w:rPr>
          <w:rFonts w:hint="eastAsia" w:ascii="TimesNewRoman" w:hAnsi="TimesNewRoman" w:cs="TimesNewRoman"/>
          <w:color w:val="auto"/>
          <w:kern w:val="2"/>
          <w:sz w:val="32"/>
          <w:szCs w:val="32"/>
          <w:lang w:val="en-US" w:eastAsia="zh-CN" w:bidi="ar"/>
        </w:rPr>
        <w:t>322.26</w:t>
      </w:r>
      <w:r>
        <w:rPr>
          <w:rFonts w:hint="eastAsia" w:ascii="仿宋_GB2312" w:hAnsi="TimesNewRoman" w:eastAsia="仿宋_GB2312" w:cs="仿宋_GB2312"/>
          <w:color w:val="auto"/>
          <w:kern w:val="2"/>
          <w:sz w:val="32"/>
          <w:szCs w:val="32"/>
          <w:lang w:val="en-US" w:eastAsia="zh-CN" w:bidi="ar"/>
        </w:rPr>
        <w:t>万元，其中，人员经费</w:t>
      </w:r>
      <w:r>
        <w:rPr>
          <w:rFonts w:hint="eastAsia" w:ascii="TimesNewRoman" w:hAnsi="TimesNewRoman" w:eastAsia="TimesNewRoman" w:cs="TimesNewRoman"/>
          <w:color w:val="auto"/>
          <w:kern w:val="2"/>
          <w:sz w:val="32"/>
          <w:szCs w:val="32"/>
          <w:lang w:val="en-US" w:eastAsia="zh-CN" w:bidi="ar"/>
        </w:rPr>
        <w:t>278.72</w:t>
      </w:r>
      <w:r>
        <w:rPr>
          <w:rFonts w:hint="eastAsia" w:ascii="仿宋_GB2312" w:hAnsi="TimesNewRoman" w:eastAsia="仿宋_GB2312" w:cs="仿宋_GB2312"/>
          <w:color w:val="auto"/>
          <w:kern w:val="2"/>
          <w:sz w:val="32"/>
          <w:szCs w:val="32"/>
          <w:lang w:val="en-US" w:eastAsia="zh-CN" w:bidi="ar"/>
        </w:rPr>
        <w:t>万元，公用经费</w:t>
      </w:r>
      <w:r>
        <w:rPr>
          <w:rFonts w:hint="eastAsia" w:ascii="TimesNewRoman" w:hAnsi="TimesNewRoman" w:eastAsia="TimesNewRoman" w:cs="TimesNewRoman"/>
          <w:color w:val="auto"/>
          <w:kern w:val="2"/>
          <w:sz w:val="32"/>
          <w:szCs w:val="32"/>
          <w:lang w:val="en-US" w:eastAsia="zh-CN" w:bidi="ar"/>
        </w:rPr>
        <w:t>43.54</w:t>
      </w:r>
      <w:r>
        <w:rPr>
          <w:rFonts w:hint="eastAsia" w:ascii="仿宋_GB2312" w:hAnsi="TimesNewRoman" w:eastAsia="仿宋_GB2312" w:cs="仿宋_GB2312"/>
          <w:color w:val="auto"/>
          <w:kern w:val="2"/>
          <w:sz w:val="32"/>
          <w:szCs w:val="32"/>
          <w:lang w:val="en-US" w:eastAsia="zh-CN" w:bidi="ar"/>
        </w:rPr>
        <w:t>万元。</w:t>
      </w:r>
    </w:p>
    <w:p w14:paraId="77AF7E0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NewRoman" w:hAnsi="TimesNewRoman" w:eastAsia="仿宋_GB2312" w:cs="TimesNewRoman"/>
          <w:color w:val="auto"/>
          <w:kern w:val="2"/>
          <w:sz w:val="32"/>
          <w:szCs w:val="32"/>
        </w:rPr>
      </w:pPr>
      <w:r>
        <w:rPr>
          <w:rFonts w:hint="eastAsia" w:ascii="仿宋_GB2312" w:hAnsi="TimesNewRoman" w:eastAsia="仿宋_GB2312" w:cs="仿宋_GB2312"/>
          <w:color w:val="auto"/>
          <w:kern w:val="2"/>
          <w:sz w:val="32"/>
          <w:szCs w:val="32"/>
          <w:lang w:val="en-US" w:eastAsia="zh-CN" w:bidi="ar"/>
        </w:rPr>
        <w:t>（一）人员经费</w:t>
      </w:r>
      <w:r>
        <w:rPr>
          <w:rFonts w:hint="eastAsia" w:ascii="TimesNewRoman" w:hAnsi="TimesNewRoman" w:cs="TimesNewRoman"/>
          <w:color w:val="auto"/>
          <w:kern w:val="2"/>
          <w:sz w:val="32"/>
          <w:szCs w:val="32"/>
          <w:lang w:val="en-US" w:eastAsia="zh-CN" w:bidi="ar"/>
        </w:rPr>
        <w:t>278.72</w:t>
      </w:r>
      <w:r>
        <w:rPr>
          <w:rFonts w:hint="eastAsia" w:ascii="仿宋_GB2312" w:hAnsi="TimesNewRoman" w:eastAsia="仿宋_GB2312" w:cs="仿宋_GB2312"/>
          <w:color w:val="auto"/>
          <w:kern w:val="2"/>
          <w:sz w:val="32"/>
          <w:szCs w:val="32"/>
          <w:lang w:val="en-US" w:eastAsia="zh-CN" w:bidi="ar"/>
        </w:rPr>
        <w:t>万元，主要包括</w:t>
      </w:r>
      <w:r>
        <w:rPr>
          <w:rFonts w:hint="default" w:ascii="TimesNewRoman" w:hAnsi="TimesNewRoman" w:eastAsia="TimesNewRoman"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基本工资、津贴补贴、奖金、绩效工资、机关事业单位基本养老保险费、职业年金缴费、职工基本医疗保险缴费、其他社会保障缴费、住房公积金、其他工资福利支出、退休费、生活补助、其他对个人和家庭的补助。</w:t>
      </w:r>
    </w:p>
    <w:p w14:paraId="6CB9FAB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NewRoman" w:hAnsi="TimesNewRoman" w:eastAsia="仿宋_GB2312" w:cs="TimesNewRoman"/>
          <w:color w:val="auto"/>
          <w:kern w:val="2"/>
          <w:sz w:val="32"/>
          <w:szCs w:val="32"/>
        </w:rPr>
      </w:pPr>
      <w:r>
        <w:rPr>
          <w:rFonts w:hint="eastAsia" w:ascii="仿宋_GB2312" w:hAnsi="TimesNewRoman" w:eastAsia="仿宋_GB2312" w:cs="仿宋_GB2312"/>
          <w:color w:val="auto"/>
          <w:kern w:val="2"/>
          <w:sz w:val="32"/>
          <w:szCs w:val="32"/>
          <w:lang w:val="en-US" w:eastAsia="zh-CN" w:bidi="ar"/>
        </w:rPr>
        <w:t>（二）公用经费</w:t>
      </w:r>
      <w:r>
        <w:rPr>
          <w:rFonts w:hint="eastAsia" w:ascii="TimesNewRoman" w:hAnsi="TimesNewRoman" w:cs="TimesNewRoman"/>
          <w:color w:val="auto"/>
          <w:kern w:val="2"/>
          <w:sz w:val="32"/>
          <w:szCs w:val="32"/>
          <w:lang w:val="en-US" w:eastAsia="zh-CN" w:bidi="ar"/>
        </w:rPr>
        <w:t>43.54</w:t>
      </w:r>
      <w:r>
        <w:rPr>
          <w:rFonts w:hint="eastAsia" w:ascii="仿宋_GB2312" w:hAnsi="TimesNewRoman" w:eastAsia="仿宋_GB2312" w:cs="仿宋_GB2312"/>
          <w:color w:val="auto"/>
          <w:kern w:val="2"/>
          <w:sz w:val="32"/>
          <w:szCs w:val="32"/>
          <w:lang w:val="en-US" w:eastAsia="zh-CN" w:bidi="ar"/>
        </w:rPr>
        <w:t>万元，</w:t>
      </w:r>
      <w:r>
        <w:rPr>
          <w:rFonts w:hint="eastAsia" w:hAnsi="TimesNewRoman" w:cs="仿宋_GB2312"/>
          <w:color w:val="auto"/>
          <w:kern w:val="2"/>
          <w:sz w:val="32"/>
          <w:szCs w:val="32"/>
          <w:lang w:val="en-US" w:eastAsia="zh-CN" w:bidi="ar"/>
        </w:rPr>
        <w:t>其中委托业务费</w:t>
      </w:r>
      <w:r>
        <w:rPr>
          <w:rFonts w:hint="eastAsia" w:ascii="TimesNewRoman" w:hAnsi="TimesNewRoman" w:cs="TimesNewRoman"/>
          <w:color w:val="auto"/>
          <w:kern w:val="2"/>
          <w:sz w:val="32"/>
          <w:szCs w:val="32"/>
          <w:lang w:val="en-US" w:eastAsia="zh-CN" w:bidi="ar"/>
        </w:rPr>
        <w:t>2.1</w:t>
      </w:r>
      <w:r>
        <w:rPr>
          <w:rFonts w:hint="eastAsia" w:hAnsi="TimesNewRoman" w:cs="仿宋_GB2312"/>
          <w:color w:val="auto"/>
          <w:kern w:val="2"/>
          <w:sz w:val="32"/>
          <w:szCs w:val="32"/>
          <w:lang w:val="en-US" w:eastAsia="zh-CN" w:bidi="ar"/>
        </w:rPr>
        <w:t>万元，</w:t>
      </w:r>
      <w:r>
        <w:rPr>
          <w:rFonts w:hint="eastAsia" w:ascii="仿宋_GB2312" w:hAnsi="TimesNewRoman" w:eastAsia="仿宋_GB2312" w:cs="仿宋_GB2312"/>
          <w:color w:val="auto"/>
          <w:kern w:val="2"/>
          <w:sz w:val="32"/>
          <w:szCs w:val="32"/>
          <w:lang w:val="en-US" w:eastAsia="zh-CN" w:bidi="ar"/>
        </w:rPr>
        <w:t>主要包括：办公费、印刷费、水费、电费、邮电费、物业管理费、差旅费、维修（护）费、公务接待费、委托业务费、工会经费、其他交通费用、其他商品服务支出。</w:t>
      </w:r>
    </w:p>
    <w:p w14:paraId="6BE4409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黑体"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七、关于</w:t>
      </w:r>
      <w:r>
        <w:rPr>
          <w:rFonts w:hint="default" w:ascii="TimesNewRoman" w:hAnsi="TimesNewRoman" w:eastAsia="TimesNewRoman" w:cs="TimesNewRoman"/>
          <w:color w:val="auto"/>
          <w:kern w:val="2"/>
          <w:sz w:val="32"/>
          <w:szCs w:val="32"/>
          <w:lang w:val="en-US" w:eastAsia="zh-CN" w:bidi="ar"/>
        </w:rPr>
        <w:t>2026</w:t>
      </w:r>
      <w:r>
        <w:rPr>
          <w:rFonts w:hint="eastAsia" w:ascii="黑体" w:hAnsi="宋体" w:eastAsia="黑体" w:cs="黑体"/>
          <w:color w:val="auto"/>
          <w:kern w:val="2"/>
          <w:sz w:val="32"/>
          <w:szCs w:val="32"/>
          <w:lang w:val="en-US" w:eastAsia="zh-CN" w:bidi="ar"/>
        </w:rPr>
        <w:t>年政府性基金预算支出表的说明</w:t>
      </w:r>
    </w:p>
    <w:p w14:paraId="3DC7E9B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150"/>
        <w:jc w:val="both"/>
        <w:outlineLvl w:val="0"/>
        <w:rPr>
          <w:rFonts w:hint="default" w:ascii="TimesNewRoman" w:hAnsi="TimesNewRoman" w:eastAsia="仿宋_GB2312" w:cs="TimesNewRoman"/>
          <w:color w:val="auto"/>
          <w:kern w:val="2"/>
          <w:sz w:val="32"/>
          <w:szCs w:val="32"/>
          <w:lang w:val="en-US" w:eastAsia="zh-CN" w:bidi="ar-SA"/>
        </w:rPr>
      </w:pPr>
      <w:r>
        <w:rPr>
          <w:rFonts w:hint="eastAsia" w:ascii="仿宋_GB2312" w:hAnsi="TimesNewRoman" w:eastAsia="仿宋_GB2312" w:cs="仿宋_GB2312"/>
          <w:color w:val="auto"/>
          <w:kern w:val="2"/>
          <w:sz w:val="32"/>
          <w:szCs w:val="32"/>
          <w:lang w:val="en-US" w:eastAsia="zh-CN" w:bidi="ar"/>
        </w:rPr>
        <w:t>枞阳县</w:t>
      </w:r>
      <w:r>
        <w:rPr>
          <w:rFonts w:hint="eastAsia" w:ascii="TimesNewRoman" w:hAnsi="TimesNewRoman" w:cs="TimesNewRoman"/>
          <w:color w:val="auto"/>
          <w:kern w:val="2"/>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年没有政府性基金预算拨款收入，也没有使用政府性基金预算拨款安排的支出。</w:t>
      </w:r>
    </w:p>
    <w:p w14:paraId="68A3DD4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黑体"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八、关于</w:t>
      </w:r>
      <w:r>
        <w:rPr>
          <w:rFonts w:hint="default" w:ascii="TimesNewRoman" w:hAnsi="TimesNewRoman" w:eastAsia="TimesNewRoman" w:cs="TimesNewRoman"/>
          <w:color w:val="auto"/>
          <w:kern w:val="2"/>
          <w:sz w:val="32"/>
          <w:szCs w:val="32"/>
          <w:lang w:val="en-US" w:eastAsia="zh-CN" w:bidi="ar"/>
        </w:rPr>
        <w:t>2026</w:t>
      </w:r>
      <w:r>
        <w:rPr>
          <w:rFonts w:hint="eastAsia" w:ascii="黑体" w:hAnsi="宋体" w:eastAsia="黑体" w:cs="黑体"/>
          <w:color w:val="auto"/>
          <w:kern w:val="2"/>
          <w:sz w:val="32"/>
          <w:szCs w:val="32"/>
          <w:lang w:val="en-US" w:eastAsia="zh-CN" w:bidi="ar"/>
        </w:rPr>
        <w:t>年国有资本经营预算支出表的说明</w:t>
      </w:r>
    </w:p>
    <w:p w14:paraId="6A02651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color w:val="auto"/>
          <w:kern w:val="2"/>
          <w:sz w:val="32"/>
          <w:szCs w:val="32"/>
          <w:lang w:val="en-US" w:eastAsia="zh-CN" w:bidi="ar-SA"/>
        </w:rPr>
      </w:pPr>
      <w:r>
        <w:rPr>
          <w:rFonts w:hint="eastAsia" w:ascii="仿宋_GB2312" w:hAnsi="TimesNewRoman" w:eastAsia="仿宋_GB2312" w:cs="仿宋_GB2312"/>
          <w:color w:val="auto"/>
          <w:kern w:val="2"/>
          <w:sz w:val="32"/>
          <w:szCs w:val="32"/>
          <w:lang w:val="en-US" w:eastAsia="zh-CN" w:bidi="ar"/>
        </w:rPr>
        <w:t>枞阳县</w:t>
      </w:r>
      <w:r>
        <w:rPr>
          <w:rFonts w:hint="eastAsia" w:ascii="TimesNewRoman" w:hAnsi="TimesNewRoman" w:cs="TimesNewRoman"/>
          <w:color w:val="auto"/>
          <w:kern w:val="2"/>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年没有国有资本经营预算拨款收入，也没有使用国有资本经营预算拨款安排的支出。</w:t>
      </w:r>
    </w:p>
    <w:p w14:paraId="416C39C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黑体"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九、关于</w:t>
      </w:r>
      <w:r>
        <w:rPr>
          <w:rFonts w:hint="default" w:ascii="TimesNewRoman" w:hAnsi="TimesNewRoman" w:eastAsia="TimesNewRoman" w:cs="TimesNewRoman"/>
          <w:color w:val="auto"/>
          <w:kern w:val="2"/>
          <w:sz w:val="32"/>
          <w:szCs w:val="32"/>
          <w:lang w:val="en-US" w:eastAsia="zh-CN" w:bidi="ar"/>
        </w:rPr>
        <w:t>2026</w:t>
      </w:r>
      <w:r>
        <w:rPr>
          <w:rFonts w:hint="eastAsia" w:ascii="黑体" w:hAnsi="宋体" w:eastAsia="黑体" w:cs="黑体"/>
          <w:color w:val="auto"/>
          <w:kern w:val="2"/>
          <w:sz w:val="32"/>
          <w:szCs w:val="32"/>
          <w:lang w:val="en-US" w:eastAsia="zh-CN" w:bidi="ar"/>
        </w:rPr>
        <w:t>年项目支出表的说明</w:t>
      </w:r>
    </w:p>
    <w:p w14:paraId="2EC5298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color w:val="auto"/>
          <w:kern w:val="2"/>
          <w:sz w:val="32"/>
          <w:szCs w:val="32"/>
          <w:lang w:val="en-US" w:eastAsia="zh-CN" w:bidi="ar-SA"/>
        </w:rPr>
      </w:pPr>
      <w:r>
        <w:rPr>
          <w:rFonts w:hint="eastAsia" w:ascii="仿宋_GB2312" w:hAnsi="TimesNewRoman" w:eastAsia="仿宋_GB2312" w:cs="仿宋_GB2312"/>
          <w:color w:val="auto"/>
          <w:kern w:val="2"/>
          <w:sz w:val="32"/>
          <w:szCs w:val="32"/>
          <w:lang w:val="en-US" w:eastAsia="zh-CN" w:bidi="ar"/>
        </w:rPr>
        <w:t>枞阳县</w:t>
      </w:r>
      <w:r>
        <w:rPr>
          <w:rFonts w:hint="eastAsia" w:ascii="TimesNewRoman" w:hAnsi="TimesNewRoman" w:cs="TimesNewRoman"/>
          <w:color w:val="auto"/>
          <w:kern w:val="2"/>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年没有使用一般公共预算拨款、政府性基金预算拨款、国有资本经营预算拨款、财政专户管理资金和单位资金安排的项目支出。</w:t>
      </w:r>
    </w:p>
    <w:p w14:paraId="09225BF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黑体" w:hAnsi="宋体" w:eastAsia="黑体" w:cs="黑体"/>
          <w:color w:val="auto"/>
          <w:kern w:val="2"/>
          <w:sz w:val="32"/>
          <w:szCs w:val="32"/>
          <w:lang w:val="en-US" w:eastAsia="zh-CN" w:bidi="ar"/>
        </w:rPr>
      </w:pPr>
    </w:p>
    <w:p w14:paraId="3C0A91A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黑体"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十、关于</w:t>
      </w:r>
      <w:r>
        <w:rPr>
          <w:rFonts w:hint="default" w:ascii="TimesNewRoman" w:hAnsi="TimesNewRoman" w:eastAsia="TimesNewRoman" w:cs="TimesNewRoman"/>
          <w:color w:val="auto"/>
          <w:kern w:val="2"/>
          <w:sz w:val="32"/>
          <w:szCs w:val="32"/>
          <w:lang w:val="en-US" w:eastAsia="zh-CN" w:bidi="ar"/>
        </w:rPr>
        <w:t>2026</w:t>
      </w:r>
      <w:r>
        <w:rPr>
          <w:rFonts w:hint="eastAsia" w:ascii="黑体" w:hAnsi="宋体" w:eastAsia="黑体" w:cs="黑体"/>
          <w:color w:val="auto"/>
          <w:kern w:val="2"/>
          <w:sz w:val="32"/>
          <w:szCs w:val="32"/>
          <w:lang w:val="en-US" w:eastAsia="zh-CN" w:bidi="ar"/>
        </w:rPr>
        <w:t>年政府采购支出表的说明</w:t>
      </w:r>
    </w:p>
    <w:p w14:paraId="5565F25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color w:val="auto"/>
          <w:kern w:val="2"/>
          <w:sz w:val="32"/>
          <w:szCs w:val="32"/>
          <w:lang w:val="en-US" w:eastAsia="zh-CN" w:bidi="ar-SA"/>
        </w:rPr>
      </w:pPr>
      <w:r>
        <w:rPr>
          <w:rFonts w:hint="eastAsia" w:ascii="仿宋_GB2312" w:hAnsi="TimesNewRoman" w:eastAsia="仿宋_GB2312" w:cs="仿宋_GB2312"/>
          <w:color w:val="auto"/>
          <w:kern w:val="2"/>
          <w:sz w:val="32"/>
          <w:szCs w:val="32"/>
          <w:lang w:val="en-US" w:eastAsia="zh-CN" w:bidi="ar"/>
        </w:rPr>
        <w:t>枞阳县</w:t>
      </w:r>
      <w:r>
        <w:rPr>
          <w:rFonts w:hint="eastAsia" w:ascii="TimesNewRoman" w:hAnsi="TimesNewRoman" w:cs="TimesNewRoman"/>
          <w:color w:val="auto"/>
          <w:kern w:val="2"/>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年没有使用一般公共预算拨款、政府性基金预算拨款、国有资本经营预算拨款、财政专户管理资金和单位资金安排的政府采购支出。</w:t>
      </w:r>
    </w:p>
    <w:p w14:paraId="21AEF10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黑体"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十一、关于</w:t>
      </w:r>
      <w:r>
        <w:rPr>
          <w:rFonts w:hint="default" w:ascii="TimesNewRoman" w:hAnsi="TimesNewRoman" w:eastAsia="TimesNewRoman" w:cs="TimesNewRoman"/>
          <w:color w:val="auto"/>
          <w:kern w:val="2"/>
          <w:sz w:val="32"/>
          <w:szCs w:val="32"/>
          <w:lang w:val="en-US" w:eastAsia="zh-CN" w:bidi="ar"/>
        </w:rPr>
        <w:t>2026</w:t>
      </w:r>
      <w:r>
        <w:rPr>
          <w:rFonts w:hint="eastAsia" w:ascii="黑体" w:hAnsi="宋体" w:eastAsia="黑体" w:cs="黑体"/>
          <w:color w:val="auto"/>
          <w:kern w:val="2"/>
          <w:sz w:val="32"/>
          <w:szCs w:val="32"/>
          <w:lang w:val="en-US" w:eastAsia="zh-CN" w:bidi="ar"/>
        </w:rPr>
        <w:t>年政府购买服务支出表的说明</w:t>
      </w:r>
    </w:p>
    <w:p w14:paraId="0184994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color w:val="auto"/>
          <w:kern w:val="2"/>
          <w:sz w:val="32"/>
          <w:szCs w:val="32"/>
          <w:lang w:val="en-US" w:eastAsia="zh-CN" w:bidi="ar-SA"/>
        </w:rPr>
      </w:pPr>
      <w:r>
        <w:rPr>
          <w:rFonts w:hint="eastAsia" w:ascii="仿宋_GB2312" w:hAnsi="TimesNewRoman" w:eastAsia="仿宋_GB2312" w:cs="仿宋_GB2312"/>
          <w:color w:val="auto"/>
          <w:kern w:val="2"/>
          <w:sz w:val="32"/>
          <w:szCs w:val="32"/>
          <w:lang w:val="en-US" w:eastAsia="zh-CN" w:bidi="ar"/>
        </w:rPr>
        <w:t>枞阳县</w:t>
      </w:r>
      <w:r>
        <w:rPr>
          <w:rFonts w:hint="eastAsia" w:ascii="TimesNewRoman" w:hAnsi="TimesNewRoman" w:cs="TimesNewRoman"/>
          <w:color w:val="auto"/>
          <w:kern w:val="2"/>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年没有安排政府购买服务支出。</w:t>
      </w:r>
    </w:p>
    <w:p w14:paraId="3575C2A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黑体"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十二、关于</w:t>
      </w:r>
      <w:r>
        <w:rPr>
          <w:rFonts w:hint="default" w:ascii="TimesNewRoman" w:hAnsi="TimesNewRoman" w:eastAsia="TimesNewRoman" w:cs="TimesNewRoman"/>
          <w:color w:val="auto"/>
          <w:kern w:val="2"/>
          <w:sz w:val="32"/>
          <w:szCs w:val="32"/>
          <w:lang w:val="en-US" w:eastAsia="zh-CN" w:bidi="ar"/>
        </w:rPr>
        <w:t>2026</w:t>
      </w:r>
      <w:r>
        <w:rPr>
          <w:rFonts w:hint="eastAsia" w:ascii="黑体" w:hAnsi="宋体" w:eastAsia="黑体" w:cs="黑体"/>
          <w:color w:val="auto"/>
          <w:kern w:val="2"/>
          <w:sz w:val="32"/>
          <w:szCs w:val="32"/>
          <w:lang w:val="en-US" w:eastAsia="zh-CN" w:bidi="ar"/>
        </w:rPr>
        <w:t>年通用资产配置支出表的说明</w:t>
      </w:r>
    </w:p>
    <w:p w14:paraId="3AB3099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color w:val="auto"/>
          <w:kern w:val="2"/>
          <w:sz w:val="32"/>
          <w:szCs w:val="32"/>
          <w:lang w:val="en-US" w:eastAsia="zh-CN" w:bidi="ar-SA"/>
        </w:rPr>
      </w:pPr>
      <w:r>
        <w:rPr>
          <w:rFonts w:hint="eastAsia" w:ascii="仿宋_GB2312" w:hAnsi="TimesNewRoman" w:eastAsia="仿宋_GB2312" w:cs="仿宋_GB2312"/>
          <w:color w:val="auto"/>
          <w:kern w:val="2"/>
          <w:sz w:val="32"/>
          <w:szCs w:val="32"/>
          <w:lang w:val="en-US" w:eastAsia="zh-CN" w:bidi="ar"/>
        </w:rPr>
        <w:t>枞阳县</w:t>
      </w:r>
      <w:r>
        <w:rPr>
          <w:rFonts w:hint="eastAsia" w:ascii="TimesNewRoman" w:hAnsi="TimesNewRoman" w:cs="TimesNewRoman"/>
          <w:color w:val="auto"/>
          <w:kern w:val="2"/>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年没有安排通用资产配置支出。</w:t>
      </w:r>
    </w:p>
    <w:p w14:paraId="50B1B8E8">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黑体" w:hAnsi="宋体" w:eastAsia="黑体" w:cs="黑体"/>
          <w:color w:val="auto"/>
          <w:kern w:val="2"/>
          <w:sz w:val="32"/>
          <w:szCs w:val="32"/>
        </w:rPr>
      </w:pPr>
      <w:r>
        <w:rPr>
          <w:rFonts w:hint="eastAsia" w:ascii="黑体" w:hAnsi="宋体" w:eastAsia="黑体" w:cs="黑体"/>
          <w:color w:val="auto"/>
          <w:kern w:val="2"/>
          <w:sz w:val="32"/>
          <w:szCs w:val="32"/>
          <w:lang w:val="en-US" w:eastAsia="zh-CN" w:bidi="ar"/>
        </w:rPr>
        <w:t>十三、其他重要事项情况说明</w:t>
      </w:r>
    </w:p>
    <w:p w14:paraId="7562F37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3" w:firstLineChars="200"/>
        <w:jc w:val="both"/>
        <w:textAlignment w:val="auto"/>
        <w:rPr>
          <w:rFonts w:hint="default" w:ascii="TimesNewRoman" w:hAnsi="TimesNewRoman" w:eastAsia="仿宋_GB2312" w:cs="TimesNewRoman"/>
          <w:b/>
          <w:bCs w:val="0"/>
          <w:color w:val="auto"/>
          <w:kern w:val="2"/>
          <w:sz w:val="32"/>
          <w:szCs w:val="32"/>
        </w:rPr>
      </w:pPr>
      <w:r>
        <w:rPr>
          <w:rFonts w:hint="eastAsia" w:ascii="仿宋_GB2312" w:hAnsi="TimesNewRoman" w:eastAsia="仿宋_GB2312" w:cs="仿宋_GB2312"/>
          <w:b/>
          <w:bCs w:val="0"/>
          <w:color w:val="auto"/>
          <w:kern w:val="2"/>
          <w:sz w:val="32"/>
          <w:szCs w:val="32"/>
          <w:lang w:val="en-US" w:eastAsia="zh-CN" w:bidi="ar"/>
        </w:rPr>
        <w:t>（</w:t>
      </w:r>
      <w:r>
        <w:rPr>
          <w:rFonts w:hint="eastAsia" w:hAnsi="TimesNewRoman" w:cs="仿宋_GB2312"/>
          <w:b/>
          <w:bCs w:val="0"/>
          <w:color w:val="auto"/>
          <w:kern w:val="2"/>
          <w:sz w:val="32"/>
          <w:szCs w:val="32"/>
          <w:lang w:val="en-US" w:eastAsia="zh-CN" w:bidi="ar"/>
        </w:rPr>
        <w:t>一</w:t>
      </w:r>
      <w:r>
        <w:rPr>
          <w:rFonts w:hint="eastAsia" w:ascii="仿宋_GB2312" w:hAnsi="TimesNewRoman" w:eastAsia="仿宋_GB2312" w:cs="仿宋_GB2312"/>
          <w:b/>
          <w:bCs w:val="0"/>
          <w:color w:val="auto"/>
          <w:kern w:val="2"/>
          <w:sz w:val="32"/>
          <w:szCs w:val="32"/>
          <w:lang w:val="en-US" w:eastAsia="zh-CN" w:bidi="ar"/>
        </w:rPr>
        <w:t>）机关运行经费。</w:t>
      </w:r>
    </w:p>
    <w:p w14:paraId="26FAD3A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0" w:firstLineChars="200"/>
        <w:jc w:val="both"/>
        <w:textAlignment w:val="auto"/>
        <w:rPr>
          <w:rFonts w:hint="default" w:ascii="TimesNewRoman" w:hAnsi="TimesNewRoman" w:eastAsia="仿宋_GB2312" w:cs="TimesNewRoman"/>
          <w:color w:val="auto"/>
          <w:kern w:val="2"/>
          <w:sz w:val="32"/>
          <w:szCs w:val="32"/>
        </w:rPr>
      </w:pPr>
      <w:r>
        <w:rPr>
          <w:rFonts w:hint="eastAsia" w:hAnsi="TimesNewRoman" w:cs="仿宋_GB2312"/>
          <w:color w:val="auto"/>
          <w:kern w:val="0"/>
          <w:sz w:val="32"/>
          <w:szCs w:val="32"/>
          <w:lang w:val="en-US" w:eastAsia="zh-CN" w:bidi="ar"/>
        </w:rPr>
        <w:t>枞阳县</w:t>
      </w:r>
      <w:r>
        <w:rPr>
          <w:rFonts w:hint="eastAsia" w:ascii="TimesNewRoman" w:hAnsi="TimesNewRoman" w:cs="TimesNewRoman"/>
          <w:color w:val="auto"/>
          <w:kern w:val="0"/>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年机关运行经费财政拨款预算</w:t>
      </w:r>
      <w:r>
        <w:rPr>
          <w:rFonts w:hint="eastAsia" w:ascii="TimesNewRoman" w:hAnsi="TimesNewRoman" w:cs="TimesNewRoman"/>
          <w:color w:val="auto"/>
          <w:kern w:val="2"/>
          <w:sz w:val="32"/>
          <w:szCs w:val="32"/>
          <w:lang w:val="en-US" w:eastAsia="zh-CN" w:bidi="ar"/>
        </w:rPr>
        <w:t>43.54</w:t>
      </w:r>
      <w:r>
        <w:rPr>
          <w:rFonts w:hint="eastAsia" w:ascii="仿宋_GB2312" w:hAnsi="TimesNewRoman" w:eastAsia="仿宋_GB2312" w:cs="仿宋_GB2312"/>
          <w:color w:val="auto"/>
          <w:kern w:val="2"/>
          <w:sz w:val="32"/>
          <w:szCs w:val="32"/>
          <w:lang w:val="en-US" w:eastAsia="zh-CN" w:bidi="ar"/>
        </w:rPr>
        <w:t>万元，比</w:t>
      </w:r>
      <w:r>
        <w:rPr>
          <w:rFonts w:hint="default" w:ascii="TimesNewRoman" w:hAnsi="TimesNewRoman" w:eastAsia="TimesNewRoman" w:cs="TimesNewRoman"/>
          <w:color w:val="auto"/>
          <w:kern w:val="2"/>
          <w:sz w:val="32"/>
          <w:szCs w:val="32"/>
          <w:lang w:val="en-US" w:eastAsia="zh-CN" w:bidi="ar"/>
        </w:rPr>
        <w:t>2025</w:t>
      </w:r>
      <w:r>
        <w:rPr>
          <w:rFonts w:hint="eastAsia" w:ascii="仿宋_GB2312" w:hAnsi="TimesNewRoman" w:eastAsia="仿宋_GB2312" w:cs="仿宋_GB2312"/>
          <w:color w:val="auto"/>
          <w:kern w:val="2"/>
          <w:sz w:val="32"/>
          <w:szCs w:val="32"/>
          <w:lang w:val="en-US" w:eastAsia="zh-CN" w:bidi="ar"/>
        </w:rPr>
        <w:t>年预算增加</w:t>
      </w:r>
      <w:r>
        <w:rPr>
          <w:rFonts w:hint="eastAsia" w:ascii="TimesNewRoman" w:hAnsi="TimesNewRoman" w:eastAsia="TimesNewRoman" w:cs="TimesNewRoman"/>
          <w:color w:val="auto"/>
          <w:kern w:val="2"/>
          <w:sz w:val="32"/>
          <w:szCs w:val="32"/>
          <w:lang w:val="en-US" w:eastAsia="zh-CN" w:bidi="ar"/>
        </w:rPr>
        <w:t>25.48</w:t>
      </w:r>
      <w:r>
        <w:rPr>
          <w:rFonts w:hint="eastAsia" w:ascii="仿宋_GB2312" w:hAnsi="TimesNewRoman" w:eastAsia="仿宋_GB2312" w:cs="仿宋_GB2312"/>
          <w:color w:val="auto"/>
          <w:kern w:val="2"/>
          <w:sz w:val="32"/>
          <w:szCs w:val="32"/>
          <w:lang w:val="en-US" w:eastAsia="zh-CN" w:bidi="ar"/>
        </w:rPr>
        <w:t>万元，增长</w:t>
      </w:r>
      <w:r>
        <w:rPr>
          <w:rFonts w:hint="eastAsia" w:ascii="TimesNewRoman" w:hAnsi="TimesNewRoman" w:eastAsia="TimesNewRoman" w:cs="TimesNewRoman"/>
          <w:color w:val="auto"/>
          <w:kern w:val="2"/>
          <w:sz w:val="32"/>
          <w:szCs w:val="32"/>
          <w:lang w:val="en-US" w:eastAsia="zh-CN" w:bidi="ar"/>
        </w:rPr>
        <w:t>141.08</w:t>
      </w:r>
      <w:r>
        <w:rPr>
          <w:rFonts w:hint="default" w:ascii="TimesNewRoman" w:hAnsi="TimesNewRoman" w:eastAsia="TimesNewRoman"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，增长主要原因是</w:t>
      </w:r>
      <w:r>
        <w:rPr>
          <w:rFonts w:hint="eastAsia" w:ascii="TimesNewRoman" w:hAnsi="TimesNewRoman" w:cs="TimesNewRoman"/>
          <w:szCs w:val="32"/>
          <w:lang w:eastAsia="zh-CN"/>
        </w:rPr>
        <w:t>办公费、电费、差旅费、物业管理费等预算增加</w:t>
      </w:r>
      <w:r>
        <w:rPr>
          <w:rFonts w:hint="eastAsia" w:ascii="仿宋_GB2312" w:hAnsi="TimesNewRoman" w:eastAsia="仿宋_GB2312" w:cs="仿宋_GB2312"/>
          <w:color w:val="auto"/>
          <w:kern w:val="2"/>
          <w:sz w:val="32"/>
          <w:szCs w:val="32"/>
          <w:lang w:val="en-US" w:eastAsia="zh-CN" w:bidi="ar"/>
        </w:rPr>
        <w:t>。</w:t>
      </w:r>
    </w:p>
    <w:p w14:paraId="501F069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3" w:firstLineChars="200"/>
        <w:jc w:val="both"/>
        <w:textAlignment w:val="auto"/>
        <w:rPr>
          <w:rFonts w:hint="default" w:ascii="TimesNewRoman" w:hAnsi="TimesNewRoman" w:eastAsia="仿宋_GB2312" w:cs="TimesNewRoman"/>
          <w:b/>
          <w:bCs w:val="0"/>
          <w:color w:val="auto"/>
          <w:kern w:val="2"/>
          <w:sz w:val="32"/>
          <w:szCs w:val="32"/>
        </w:rPr>
      </w:pPr>
      <w:r>
        <w:rPr>
          <w:rFonts w:hint="eastAsia" w:ascii="仿宋_GB2312" w:hAnsi="TimesNewRoman" w:eastAsia="仿宋_GB2312" w:cs="仿宋_GB2312"/>
          <w:b/>
          <w:bCs w:val="0"/>
          <w:color w:val="auto"/>
          <w:kern w:val="2"/>
          <w:sz w:val="32"/>
          <w:szCs w:val="32"/>
          <w:lang w:val="en-US" w:eastAsia="zh-CN" w:bidi="ar"/>
        </w:rPr>
        <w:t>（三）政府采购情况。</w:t>
      </w:r>
    </w:p>
    <w:p w14:paraId="33F9285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0" w:firstLineChars="200"/>
        <w:jc w:val="both"/>
        <w:textAlignment w:val="auto"/>
        <w:rPr>
          <w:rFonts w:hint="default" w:ascii="TimesNewRoman" w:hAnsi="TimesNewRoman" w:eastAsia="仿宋_GB2312" w:cs="TimesNewRoman"/>
          <w:color w:val="auto"/>
          <w:kern w:val="2"/>
          <w:sz w:val="32"/>
          <w:szCs w:val="32"/>
        </w:rPr>
      </w:pPr>
      <w:r>
        <w:rPr>
          <w:rFonts w:hint="eastAsia" w:hAnsi="TimesNewRoman" w:cs="仿宋_GB2312"/>
          <w:color w:val="auto"/>
          <w:kern w:val="0"/>
          <w:sz w:val="32"/>
          <w:szCs w:val="32"/>
          <w:lang w:val="en-US" w:eastAsia="zh-CN" w:bidi="ar"/>
        </w:rPr>
        <w:t>枞阳县</w:t>
      </w:r>
      <w:r>
        <w:rPr>
          <w:rFonts w:hint="eastAsia" w:ascii="TimesNewRoman" w:hAnsi="TimesNewRoman" w:cs="TimesNewRoman"/>
          <w:color w:val="auto"/>
          <w:kern w:val="0"/>
          <w:sz w:val="32"/>
          <w:szCs w:val="32"/>
          <w:lang w:val="en-US" w:eastAsia="zh-CN" w:bidi="ar"/>
        </w:rPr>
        <w:t>文化馆</w:t>
      </w: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年政府采购预算</w:t>
      </w:r>
      <w:r>
        <w:rPr>
          <w:rFonts w:hint="eastAsia" w:ascii="TimesNewRoman" w:hAnsi="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万元。其中：政府采购货物预算</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万元，政府采购工程预算</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万元，政府采购服务预算</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w:t>
      </w:r>
    </w:p>
    <w:p w14:paraId="19C4A1B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3" w:firstLineChars="200"/>
        <w:jc w:val="both"/>
        <w:textAlignment w:val="auto"/>
        <w:rPr>
          <w:rFonts w:hint="default" w:ascii="TimesNewRoman" w:hAnsi="TimesNewRoman" w:eastAsia="仿宋_GB2312" w:cs="TimesNewRoman"/>
          <w:b/>
          <w:bCs w:val="0"/>
          <w:color w:val="auto"/>
          <w:kern w:val="2"/>
          <w:sz w:val="32"/>
          <w:szCs w:val="32"/>
        </w:rPr>
      </w:pPr>
      <w:r>
        <w:rPr>
          <w:rFonts w:hint="eastAsia" w:ascii="仿宋_GB2312" w:hAnsi="TimesNewRoman" w:eastAsia="仿宋_GB2312" w:cs="仿宋_GB2312"/>
          <w:b/>
          <w:bCs w:val="0"/>
          <w:color w:val="auto"/>
          <w:kern w:val="2"/>
          <w:sz w:val="32"/>
          <w:szCs w:val="32"/>
          <w:lang w:val="en-US" w:eastAsia="zh-CN" w:bidi="ar"/>
        </w:rPr>
        <w:t>（四）国有资产占有使用情况。</w:t>
      </w:r>
    </w:p>
    <w:p w14:paraId="39AA7B5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0" w:firstLineChars="200"/>
        <w:jc w:val="both"/>
        <w:textAlignment w:val="auto"/>
        <w:rPr>
          <w:rFonts w:hint="default" w:ascii="TimesNewRoman" w:hAnsi="TimesNewRoman" w:eastAsia="仿宋_GB2312" w:cs="TimesNewRoman"/>
          <w:color w:val="auto"/>
          <w:kern w:val="2"/>
          <w:sz w:val="32"/>
          <w:szCs w:val="32"/>
        </w:rPr>
      </w:pPr>
      <w:r>
        <w:rPr>
          <w:rFonts w:hint="eastAsia" w:ascii="仿宋_GB2312" w:hAnsi="TimesNewRoman" w:eastAsia="仿宋_GB2312" w:cs="仿宋_GB2312"/>
          <w:color w:val="auto"/>
          <w:kern w:val="2"/>
          <w:sz w:val="32"/>
          <w:szCs w:val="32"/>
          <w:lang w:val="en-US" w:eastAsia="zh-CN" w:bidi="ar"/>
        </w:rPr>
        <w:t>截至</w:t>
      </w:r>
      <w:r>
        <w:rPr>
          <w:rFonts w:hint="default" w:ascii="TimesNewRoman" w:hAnsi="TimesNewRoman" w:eastAsia="TimesNewRoman" w:cs="TimesNewRoman"/>
          <w:color w:val="auto"/>
          <w:kern w:val="2"/>
          <w:sz w:val="32"/>
          <w:szCs w:val="32"/>
          <w:lang w:val="en-US" w:eastAsia="zh-CN" w:bidi="ar"/>
        </w:rPr>
        <w:t>2025</w:t>
      </w:r>
      <w:r>
        <w:rPr>
          <w:rFonts w:hint="eastAsia" w:ascii="仿宋_GB2312" w:hAnsi="TimesNewRoman" w:eastAsia="仿宋_GB2312" w:cs="仿宋_GB2312"/>
          <w:color w:val="auto"/>
          <w:kern w:val="2"/>
          <w:sz w:val="32"/>
          <w:szCs w:val="32"/>
          <w:lang w:val="en-US" w:eastAsia="zh-CN" w:bidi="ar"/>
        </w:rPr>
        <w:t>年</w:t>
      </w:r>
      <w:r>
        <w:rPr>
          <w:rFonts w:hint="default" w:ascii="TimesNewRoman" w:hAnsi="TimesNewRoman" w:eastAsia="仿宋_GB2312" w:cs="TimesNewRoman"/>
          <w:color w:val="auto"/>
          <w:kern w:val="2"/>
          <w:sz w:val="32"/>
          <w:szCs w:val="32"/>
          <w:lang w:val="en-US" w:eastAsia="zh-CN" w:bidi="ar"/>
        </w:rPr>
        <w:t>12</w:t>
      </w:r>
      <w:r>
        <w:rPr>
          <w:rFonts w:hint="eastAsia" w:ascii="仿宋_GB2312" w:hAnsi="TimesNewRoman" w:eastAsia="仿宋_GB2312" w:cs="仿宋_GB2312"/>
          <w:color w:val="auto"/>
          <w:kern w:val="2"/>
          <w:sz w:val="32"/>
          <w:szCs w:val="32"/>
          <w:lang w:val="en-US" w:eastAsia="zh-CN" w:bidi="ar"/>
        </w:rPr>
        <w:t>月</w:t>
      </w:r>
      <w:r>
        <w:rPr>
          <w:rFonts w:hint="default" w:ascii="TimesNewRoman" w:hAnsi="TimesNewRoman" w:eastAsia="TimesNewRoman" w:cs="TimesNewRoman"/>
          <w:color w:val="auto"/>
          <w:kern w:val="2"/>
          <w:sz w:val="32"/>
          <w:szCs w:val="32"/>
          <w:lang w:val="en-US" w:eastAsia="zh-CN" w:bidi="ar"/>
        </w:rPr>
        <w:t>31</w:t>
      </w:r>
      <w:r>
        <w:rPr>
          <w:rFonts w:hint="eastAsia" w:ascii="仿宋_GB2312" w:hAnsi="TimesNewRoman" w:eastAsia="仿宋_GB2312" w:cs="仿宋_GB2312"/>
          <w:color w:val="auto"/>
          <w:kern w:val="2"/>
          <w:sz w:val="32"/>
          <w:szCs w:val="32"/>
          <w:lang w:val="en-US" w:eastAsia="zh-CN" w:bidi="ar"/>
        </w:rPr>
        <w:t>日，</w:t>
      </w:r>
      <w:r>
        <w:rPr>
          <w:rFonts w:hint="eastAsia" w:hAnsi="TimesNewRoman" w:cs="仿宋_GB2312"/>
          <w:color w:val="auto"/>
          <w:kern w:val="0"/>
          <w:sz w:val="32"/>
          <w:szCs w:val="32"/>
          <w:lang w:val="en-US" w:eastAsia="zh-CN" w:bidi="ar"/>
        </w:rPr>
        <w:t>枞阳县</w:t>
      </w:r>
      <w:r>
        <w:rPr>
          <w:rFonts w:hint="eastAsia" w:ascii="TimesNewRoman" w:hAnsi="TimesNewRoman" w:cs="TimesNewRoman"/>
          <w:color w:val="auto"/>
          <w:kern w:val="0"/>
          <w:sz w:val="32"/>
          <w:szCs w:val="32"/>
          <w:lang w:val="en-US" w:eastAsia="zh-CN" w:bidi="ar"/>
        </w:rPr>
        <w:t>文化馆</w:t>
      </w:r>
      <w:r>
        <w:rPr>
          <w:rFonts w:hint="eastAsia" w:ascii="仿宋_GB2312" w:hAnsi="TimesNewRoman" w:eastAsia="仿宋_GB2312" w:cs="仿宋_GB2312"/>
          <w:color w:val="auto"/>
          <w:kern w:val="2"/>
          <w:sz w:val="32"/>
          <w:szCs w:val="32"/>
          <w:lang w:val="en-US" w:eastAsia="zh-CN" w:bidi="ar"/>
        </w:rPr>
        <w:t>共有车辆</w:t>
      </w:r>
      <w:r>
        <w:rPr>
          <w:rFonts w:hint="eastAsia" w:ascii="TimesNewRoman" w:hAnsi="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辆。单价</w:t>
      </w:r>
      <w:r>
        <w:rPr>
          <w:rFonts w:hint="default" w:ascii="TimesNewRoman" w:hAnsi="TimesNewRoman" w:eastAsia="仿宋_GB2312" w:cs="TimesNewRoman"/>
          <w:color w:val="auto"/>
          <w:kern w:val="2"/>
          <w:sz w:val="32"/>
          <w:szCs w:val="32"/>
          <w:lang w:val="en-US" w:eastAsia="zh-CN" w:bidi="ar"/>
        </w:rPr>
        <w:t>100</w:t>
      </w:r>
      <w:r>
        <w:rPr>
          <w:rFonts w:hint="eastAsia" w:ascii="仿宋_GB2312" w:hAnsi="TimesNewRoman" w:eastAsia="仿宋_GB2312" w:cs="仿宋_GB2312"/>
          <w:color w:val="auto"/>
          <w:kern w:val="2"/>
          <w:sz w:val="32"/>
          <w:szCs w:val="32"/>
          <w:lang w:val="en-US" w:eastAsia="zh-CN" w:bidi="ar"/>
        </w:rPr>
        <w:t>万元以上的设备（不含车辆）</w:t>
      </w:r>
      <w:r>
        <w:rPr>
          <w:rFonts w:hint="eastAsia" w:ascii="TimesNewRoman" w:hAnsi="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台（套）。</w:t>
      </w:r>
    </w:p>
    <w:p w14:paraId="5C7921F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0" w:firstLineChars="200"/>
        <w:jc w:val="both"/>
        <w:textAlignment w:val="auto"/>
        <w:rPr>
          <w:rFonts w:hint="default" w:ascii="TimesNewRoman" w:hAnsi="TimesNewRoman" w:eastAsia="仿宋_GB2312" w:cs="TimesNewRoman"/>
          <w:color w:val="auto"/>
          <w:kern w:val="2"/>
          <w:sz w:val="32"/>
          <w:szCs w:val="32"/>
        </w:rPr>
      </w:pPr>
      <w:r>
        <w:rPr>
          <w:rFonts w:hint="default" w:ascii="TimesNewRoman" w:hAnsi="TimesNewRoman" w:eastAsia="TimesNewRoman" w:cs="TimesNewRoman"/>
          <w:color w:val="auto"/>
          <w:kern w:val="2"/>
          <w:sz w:val="32"/>
          <w:szCs w:val="32"/>
          <w:lang w:val="en-US" w:eastAsia="zh-CN" w:bidi="ar"/>
        </w:rPr>
        <w:t>202</w:t>
      </w:r>
      <w:r>
        <w:rPr>
          <w:rFonts w:hint="eastAsia" w:ascii="TimesNewRoman" w:hAnsi="TimesNewRoman" w:eastAsia="TimesNewRoman" w:cs="TimesNewRoman"/>
          <w:color w:val="auto"/>
          <w:kern w:val="2"/>
          <w:sz w:val="32"/>
          <w:szCs w:val="32"/>
          <w:lang w:val="en-US" w:eastAsia="zh-CN" w:bidi="ar"/>
        </w:rPr>
        <w:t>6</w:t>
      </w:r>
      <w:r>
        <w:rPr>
          <w:rFonts w:hint="eastAsia" w:ascii="仿宋_GB2312" w:hAnsi="TimesNewRoman" w:eastAsia="仿宋_GB2312" w:cs="仿宋_GB2312"/>
          <w:color w:val="auto"/>
          <w:kern w:val="2"/>
          <w:sz w:val="32"/>
          <w:szCs w:val="32"/>
          <w:lang w:val="en-US" w:eastAsia="zh-CN" w:bidi="ar"/>
        </w:rPr>
        <w:t>年单位预算安排购置公务用车</w:t>
      </w:r>
      <w:r>
        <w:rPr>
          <w:rFonts w:hint="eastAsia" w:ascii="TimesNewRoman" w:hAnsi="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辆，购置费</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万元；安排购置单价</w:t>
      </w:r>
      <w:r>
        <w:rPr>
          <w:rFonts w:hint="default" w:ascii="TimesNewRoman" w:hAnsi="TimesNewRoman" w:eastAsia="仿宋_GB2312" w:cs="TimesNewRoman"/>
          <w:color w:val="auto"/>
          <w:kern w:val="2"/>
          <w:sz w:val="32"/>
          <w:szCs w:val="32"/>
          <w:lang w:val="en-US" w:eastAsia="zh-CN" w:bidi="ar"/>
        </w:rPr>
        <w:t>100</w:t>
      </w:r>
      <w:r>
        <w:rPr>
          <w:rFonts w:hint="eastAsia" w:ascii="仿宋_GB2312" w:hAnsi="TimesNewRoman" w:eastAsia="仿宋_GB2312" w:cs="仿宋_GB2312"/>
          <w:color w:val="auto"/>
          <w:kern w:val="2"/>
          <w:sz w:val="32"/>
          <w:szCs w:val="32"/>
          <w:lang w:val="en-US" w:eastAsia="zh-CN" w:bidi="ar"/>
        </w:rPr>
        <w:t>万元以上设备（不含车辆）</w:t>
      </w:r>
      <w:r>
        <w:rPr>
          <w:rFonts w:hint="eastAsia" w:ascii="TimesNewRoman" w:hAnsi="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台（套），购置费</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w:t>
      </w:r>
    </w:p>
    <w:p w14:paraId="29A9206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3" w:firstLineChars="200"/>
        <w:jc w:val="both"/>
        <w:textAlignment w:val="auto"/>
        <w:rPr>
          <w:rFonts w:hint="default" w:ascii="TimesNewRoman" w:hAnsi="TimesNewRoman" w:eastAsia="仿宋_GB2312" w:cs="TimesNewRoman"/>
          <w:b/>
          <w:bCs w:val="0"/>
          <w:color w:val="auto"/>
          <w:kern w:val="2"/>
          <w:sz w:val="32"/>
          <w:szCs w:val="32"/>
        </w:rPr>
      </w:pPr>
      <w:r>
        <w:rPr>
          <w:rFonts w:hint="eastAsia" w:ascii="仿宋_GB2312" w:hAnsi="TimesNewRoman" w:eastAsia="仿宋_GB2312" w:cs="仿宋_GB2312"/>
          <w:b/>
          <w:bCs w:val="0"/>
          <w:color w:val="auto"/>
          <w:kern w:val="2"/>
          <w:sz w:val="32"/>
          <w:szCs w:val="32"/>
          <w:lang w:val="en-US" w:eastAsia="zh-CN" w:bidi="ar"/>
        </w:rPr>
        <w:t>（五）绩效目标设置情况。</w:t>
      </w:r>
    </w:p>
    <w:p w14:paraId="60D756E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0" w:firstLineChars="200"/>
        <w:jc w:val="both"/>
        <w:textAlignment w:val="auto"/>
        <w:outlineLvl w:val="0"/>
        <w:rPr>
          <w:rFonts w:hint="eastAsia" w:ascii="仿宋_GB2312" w:hAnsi="TimesNewRoman" w:eastAsia="仿宋_GB2312" w:cs="仿宋_GB2312"/>
          <w:color w:val="auto"/>
          <w:kern w:val="2"/>
          <w:sz w:val="32"/>
          <w:szCs w:val="32"/>
          <w:lang w:val="en-US" w:eastAsia="zh-CN" w:bidi="ar"/>
        </w:rPr>
      </w:pPr>
      <w:r>
        <w:rPr>
          <w:rFonts w:hint="default" w:ascii="TimesNewRoman" w:hAnsi="TimesNewRoman" w:eastAsia="TimesNewRoman" w:cs="TimesNewRoman"/>
          <w:color w:val="auto"/>
          <w:kern w:val="2"/>
          <w:sz w:val="32"/>
          <w:szCs w:val="32"/>
          <w:lang w:val="en-US" w:eastAsia="zh-CN" w:bidi="ar"/>
        </w:rPr>
        <w:t>2026</w:t>
      </w:r>
      <w:r>
        <w:rPr>
          <w:rFonts w:hint="eastAsia" w:ascii="仿宋_GB2312" w:hAnsi="TimesNewRoman" w:eastAsia="仿宋_GB2312" w:cs="仿宋_GB2312"/>
          <w:color w:val="auto"/>
          <w:kern w:val="2"/>
          <w:sz w:val="32"/>
          <w:szCs w:val="32"/>
          <w:lang w:val="en-US" w:eastAsia="zh-CN" w:bidi="ar"/>
        </w:rPr>
        <w:t>年，</w:t>
      </w:r>
      <w:r>
        <w:rPr>
          <w:rFonts w:hint="eastAsia" w:hAnsi="TimesNewRoman" w:cs="仿宋_GB2312"/>
          <w:color w:val="auto"/>
          <w:kern w:val="0"/>
          <w:sz w:val="32"/>
          <w:szCs w:val="32"/>
          <w:lang w:val="en-US" w:eastAsia="zh-CN" w:bidi="ar"/>
        </w:rPr>
        <w:t>枞阳县文化馆</w:t>
      </w:r>
      <w:r>
        <w:rPr>
          <w:rFonts w:hint="eastAsia" w:ascii="TimesNewRoman" w:hAnsi="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个项目实行了绩效目标管理，涉及一般公共预算当年财政拨款</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万元、政府性基金预算当年财政拨款</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万元、国有资本经营预算当年财政拨款</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万元、财政专户管理资金当年安排</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万元和单位资金当年安排</w:t>
      </w:r>
      <w:r>
        <w:rPr>
          <w:rFonts w:hint="eastAsia" w:ascii="TimesNewRoman" w:hAnsi="TimesNewRoman" w:eastAsia="TimesNewRoman" w:cs="TimesNewRoman"/>
          <w:color w:val="auto"/>
          <w:kern w:val="2"/>
          <w:sz w:val="32"/>
          <w:szCs w:val="32"/>
          <w:lang w:val="en-US" w:eastAsia="zh-CN" w:bidi="ar"/>
        </w:rPr>
        <w:t>0</w:t>
      </w:r>
      <w:r>
        <w:rPr>
          <w:rFonts w:hint="eastAsia" w:ascii="仿宋_GB2312" w:hAnsi="TimesNewRoman" w:eastAsia="仿宋_GB2312" w:cs="仿宋_GB2312"/>
          <w:color w:val="auto"/>
          <w:kern w:val="2"/>
          <w:sz w:val="32"/>
          <w:szCs w:val="32"/>
          <w:lang w:val="en-US" w:eastAsia="zh-CN" w:bidi="ar"/>
        </w:rPr>
        <w:t>万元。</w:t>
      </w:r>
    </w:p>
    <w:p w14:paraId="6FEF58B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70" w:lineRule="exact"/>
        <w:ind w:left="0" w:right="0" w:firstLine="640" w:firstLineChars="200"/>
        <w:jc w:val="both"/>
        <w:textAlignment w:val="auto"/>
        <w:outlineLvl w:val="0"/>
        <w:rPr>
          <w:rFonts w:hint="default" w:ascii="仿宋_GB2312" w:hAnsi="TimesNewRoman" w:eastAsia="仿宋_GB2312" w:cs="仿宋_GB2312"/>
          <w:color w:val="auto"/>
          <w:kern w:val="2"/>
          <w:sz w:val="32"/>
          <w:szCs w:val="32"/>
          <w:lang w:val="en-US" w:eastAsia="zh-CN" w:bidi="ar"/>
        </w:rPr>
      </w:pPr>
    </w:p>
    <w:p w14:paraId="05C5072E">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36"/>
          <w:szCs w:val="36"/>
          <w:lang w:val="en-US" w:eastAsia="zh-CN" w:bidi="ar"/>
        </w:rPr>
      </w:pPr>
    </w:p>
    <w:p w14:paraId="2333D6A1">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color w:val="auto"/>
          <w:kern w:val="2"/>
          <w:sz w:val="36"/>
          <w:szCs w:val="36"/>
        </w:rPr>
      </w:pPr>
      <w:r>
        <w:rPr>
          <w:rFonts w:hint="eastAsia" w:ascii="黑体" w:hAnsi="宋体" w:eastAsia="黑体" w:cs="黑体"/>
          <w:color w:val="auto"/>
          <w:kern w:val="2"/>
          <w:sz w:val="36"/>
          <w:szCs w:val="36"/>
          <w:lang w:val="en-US" w:eastAsia="zh-CN" w:bidi="ar"/>
        </w:rPr>
        <w:t>第四部分</w:t>
      </w:r>
      <w:r>
        <w:rPr>
          <w:rFonts w:hint="default" w:ascii="TimesNewRoman" w:hAnsi="TimesNewRoman" w:eastAsia="黑体" w:cs="TimesNewRoman"/>
          <w:color w:val="auto"/>
          <w:kern w:val="2"/>
          <w:sz w:val="36"/>
          <w:szCs w:val="36"/>
          <w:lang w:val="en-US" w:eastAsia="zh-CN" w:bidi="ar"/>
        </w:rPr>
        <w:t xml:space="preserve"> </w:t>
      </w:r>
      <w:r>
        <w:rPr>
          <w:rFonts w:hint="eastAsia" w:ascii="黑体" w:hAnsi="宋体" w:eastAsia="黑体" w:cs="黑体"/>
          <w:color w:val="auto"/>
          <w:kern w:val="2"/>
          <w:sz w:val="36"/>
          <w:szCs w:val="36"/>
          <w:lang w:val="en-US" w:eastAsia="zh-CN" w:bidi="ar"/>
        </w:rPr>
        <w:t>名词解释</w:t>
      </w:r>
    </w:p>
    <w:p w14:paraId="0A3A2D21">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color w:val="auto"/>
          <w:kern w:val="2"/>
          <w:sz w:val="32"/>
          <w:szCs w:val="32"/>
        </w:rPr>
      </w:pPr>
      <w:r>
        <w:rPr>
          <w:rFonts w:hint="default" w:ascii="TimesNewRoman" w:hAnsi="TimesNewRoman" w:eastAsia="黑体" w:cs="TimesNewRoman"/>
          <w:color w:val="auto"/>
          <w:kern w:val="2"/>
          <w:sz w:val="32"/>
          <w:szCs w:val="32"/>
          <w:lang w:val="en-US" w:eastAsia="zh-CN" w:bidi="ar"/>
        </w:rPr>
        <w:t xml:space="preserve"> </w:t>
      </w:r>
    </w:p>
    <w:p w14:paraId="7E9B498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color w:val="auto"/>
          <w:kern w:val="2"/>
          <w:sz w:val="32"/>
          <w:szCs w:val="32"/>
        </w:rPr>
      </w:pPr>
      <w:r>
        <w:rPr>
          <w:rFonts w:hint="eastAsia" w:ascii="黑体" w:hAnsi="宋体" w:eastAsia="黑体" w:cs="黑体"/>
          <w:color w:val="auto"/>
          <w:kern w:val="2"/>
          <w:sz w:val="32"/>
          <w:szCs w:val="32"/>
          <w:lang w:val="en-US" w:eastAsia="zh-CN" w:bidi="ar"/>
        </w:rPr>
        <w:t>一、财政拨款收入</w:t>
      </w:r>
      <w:r>
        <w:rPr>
          <w:rFonts w:hint="eastAsia" w:ascii="仿宋_GB2312" w:hAnsi="TimesNewRoman" w:eastAsia="仿宋_GB2312" w:cs="仿宋_GB2312"/>
          <w:b/>
          <w:bCs w:val="0"/>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指部门或单位从同级财政部门取得的财政预算资金。</w:t>
      </w:r>
    </w:p>
    <w:p w14:paraId="32799F2A">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黑体"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二、事业收入：</w:t>
      </w:r>
      <w:r>
        <w:rPr>
          <w:rFonts w:hint="eastAsia" w:ascii="仿宋_GB2312" w:hAnsi="TimesNewRoman" w:eastAsia="仿宋_GB2312" w:cs="仿宋_GB2312"/>
          <w:color w:val="auto"/>
          <w:kern w:val="2"/>
          <w:sz w:val="32"/>
          <w:szCs w:val="32"/>
          <w:lang w:val="en-US" w:eastAsia="zh-CN" w:bidi="ar"/>
        </w:rPr>
        <w:t>指事业单位开展专业业务活动及辅助活动所取得的收入。</w:t>
      </w:r>
    </w:p>
    <w:p w14:paraId="1A371C4D">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仿宋_GB2312"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三、财政专户管理资金：</w:t>
      </w:r>
      <w:r>
        <w:rPr>
          <w:rFonts w:hint="eastAsia" w:ascii="仿宋_GB2312" w:hAnsi="TimesNewRoman" w:eastAsia="仿宋_GB2312" w:cs="仿宋_GB2312"/>
          <w:color w:val="auto"/>
          <w:kern w:val="2"/>
          <w:sz w:val="32"/>
          <w:szCs w:val="32"/>
          <w:lang w:val="en-US" w:eastAsia="zh-CN" w:bidi="ar"/>
        </w:rPr>
        <w:t>指按照非税收入管理相关规定，纳入财政专户管理的教育收费等。</w:t>
      </w:r>
    </w:p>
    <w:p w14:paraId="4CF73B53">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仿宋_GB2312"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四、事业单位经营收入：</w:t>
      </w:r>
      <w:r>
        <w:rPr>
          <w:rFonts w:hint="eastAsia" w:ascii="仿宋_GB2312" w:hAnsi="TimesNewRoman" w:eastAsia="仿宋_GB2312" w:cs="仿宋_GB2312"/>
          <w:color w:val="auto"/>
          <w:kern w:val="2"/>
          <w:sz w:val="32"/>
          <w:szCs w:val="32"/>
          <w:lang w:val="en-US" w:eastAsia="zh-CN" w:bidi="ar"/>
        </w:rPr>
        <w:t>指事业单位在专业业务活动及其辅助活动之外开展非独立核算经营活动取得的收入。</w:t>
      </w:r>
    </w:p>
    <w:p w14:paraId="1C500DBA">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仿宋_GB2312"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五、附属单位上缴收入：</w:t>
      </w:r>
      <w:r>
        <w:rPr>
          <w:rFonts w:hint="eastAsia" w:ascii="仿宋_GB2312" w:hAnsi="TimesNewRoman" w:eastAsia="仿宋_GB2312" w:cs="仿宋_GB2312"/>
          <w:color w:val="auto"/>
          <w:kern w:val="2"/>
          <w:sz w:val="32"/>
          <w:szCs w:val="32"/>
          <w:lang w:val="en-US" w:eastAsia="zh-CN" w:bidi="ar"/>
        </w:rPr>
        <w:t>本单位所属下级单位上缴给本单位的全部收入。</w:t>
      </w:r>
    </w:p>
    <w:p w14:paraId="7B856D6A">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仿宋_GB2312"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六、上年结转：</w:t>
      </w:r>
      <w:r>
        <w:rPr>
          <w:rFonts w:hint="eastAsia" w:ascii="仿宋_GB2312" w:hAnsi="TimesNewRoman" w:eastAsia="仿宋_GB2312" w:cs="仿宋_GB2312"/>
          <w:color w:val="auto"/>
          <w:kern w:val="2"/>
          <w:sz w:val="32"/>
          <w:szCs w:val="32"/>
          <w:lang w:val="en-US" w:eastAsia="zh-CN" w:bidi="ar"/>
        </w:rPr>
        <w:t>指以前年度安排、结转到本年仍按原用途继续使用的资金。</w:t>
      </w:r>
    </w:p>
    <w:p w14:paraId="5056D058">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仿宋_GB2312"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七、结转下年：</w:t>
      </w:r>
      <w:r>
        <w:rPr>
          <w:rFonts w:hint="eastAsia" w:ascii="仿宋_GB2312" w:hAnsi="TimesNewRoman" w:eastAsia="仿宋_GB2312" w:cs="仿宋_GB2312"/>
          <w:color w:val="auto"/>
          <w:kern w:val="2"/>
          <w:sz w:val="32"/>
          <w:szCs w:val="32"/>
          <w:lang w:val="en-US" w:eastAsia="zh-CN" w:bidi="ar"/>
        </w:rPr>
        <w:t>指以前年度预算安排、因客观条件发生变化无法按原计划实施，需以后年度按原用途继续使用的资金。</w:t>
      </w:r>
    </w:p>
    <w:p w14:paraId="0FB1E823">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仿宋_GB2312"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八、基本支出</w:t>
      </w:r>
      <w:r>
        <w:rPr>
          <w:rFonts w:hint="eastAsia" w:ascii="仿宋_GB2312" w:hAnsi="TimesNewRoman" w:eastAsia="仿宋_GB2312" w:cs="仿宋_GB2312"/>
          <w:b/>
          <w:bCs w:val="0"/>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指为保障机构正常运转、完成日常工作任务而发生的人员支出和公用支出。</w:t>
      </w:r>
    </w:p>
    <w:p w14:paraId="531C46B8">
      <w:pPr>
        <w:keepNext w:val="0"/>
        <w:keepLines w:val="0"/>
        <w:widowControl w:val="0"/>
        <w:suppressLineNumbers w:val="0"/>
        <w:autoSpaceDE w:val="0"/>
        <w:autoSpaceDN/>
        <w:spacing w:before="0" w:beforeAutospacing="0" w:after="0" w:afterAutospacing="0" w:line="560" w:lineRule="exact"/>
        <w:ind w:left="0" w:right="0" w:firstLine="627" w:firstLineChars="196"/>
        <w:jc w:val="both"/>
        <w:rPr>
          <w:rFonts w:hint="default" w:ascii="TimesNewRoman" w:hAnsi="TimesNewRoman" w:eastAsia="仿宋_GB2312" w:cs="TimesNewRoman"/>
          <w:color w:val="auto"/>
          <w:kern w:val="2"/>
          <w:sz w:val="32"/>
          <w:szCs w:val="32"/>
          <w:lang w:val="en-US" w:eastAsia="zh-CN" w:bidi="ar-SA"/>
        </w:rPr>
      </w:pPr>
      <w:r>
        <w:rPr>
          <w:rFonts w:hint="eastAsia" w:ascii="黑体" w:hAnsi="宋体" w:eastAsia="黑体" w:cs="黑体"/>
          <w:color w:val="auto"/>
          <w:kern w:val="2"/>
          <w:sz w:val="32"/>
          <w:szCs w:val="32"/>
          <w:lang w:val="en-US" w:eastAsia="zh-CN" w:bidi="ar"/>
        </w:rPr>
        <w:t>九、项目支出</w:t>
      </w:r>
      <w:r>
        <w:rPr>
          <w:rFonts w:hint="eastAsia" w:ascii="仿宋_GB2312" w:hAnsi="TimesNewRoman" w:eastAsia="仿宋_GB2312" w:cs="仿宋_GB2312"/>
          <w:b/>
          <w:bCs w:val="0"/>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指在除基本支出之外的支出，主要用于完成特定的工作任务和事业发展目标。</w:t>
      </w:r>
      <w:r>
        <w:rPr>
          <w:rFonts w:hint="default" w:ascii="TimesNewRoman" w:hAnsi="TimesNewRoman" w:eastAsia="仿宋_GB2312" w:cs="TimesNewRoman"/>
          <w:color w:val="auto"/>
          <w:kern w:val="2"/>
          <w:sz w:val="32"/>
          <w:szCs w:val="32"/>
          <w:lang w:val="en-US" w:eastAsia="zh-CN" w:bidi="ar"/>
        </w:rPr>
        <w:br w:type="textWrapping"/>
      </w:r>
      <w:r>
        <w:rPr>
          <w:rFonts w:hint="default" w:ascii="TimesNewRoman" w:hAnsi="TimesNewRoman" w:eastAsia="黑体" w:cs="TimesNew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十、机关运行经费</w:t>
      </w:r>
      <w:r>
        <w:rPr>
          <w:rFonts w:hint="default" w:ascii="TimesNewRoman" w:hAnsi="TimesNewRoman" w:eastAsia="黑体" w:cs="TimesNewRoman"/>
          <w:color w:val="auto"/>
          <w:kern w:val="2"/>
          <w:sz w:val="32"/>
          <w:szCs w:val="32"/>
          <w:lang w:val="en-US" w:eastAsia="zh-CN" w:bidi="ar"/>
        </w:rPr>
        <w:t>:</w:t>
      </w:r>
      <w:r>
        <w:rPr>
          <w:rFonts w:hint="eastAsia" w:ascii="仿宋_GB2312" w:hAnsi="TimesNewRoman" w:eastAsia="仿宋_GB2312" w:cs="仿宋_GB2312"/>
          <w:color w:val="auto"/>
          <w:kern w:val="2"/>
          <w:sz w:val="32"/>
          <w:szCs w:val="32"/>
          <w:lang w:val="en-US" w:eastAsia="zh-CN" w:bidi="ar"/>
        </w:rPr>
        <w:t>为保障行政单位（包括参照公务员法管理的事业单位）运行用于购买货物和服务的各项资金，包括办公及印刷费、邮电费、差旅费、会议费、日常维修费、一般设备购置费、办公用房水电费、办公用房取暖费、办公用房物业管理费、公务用车运行维护费以及其他费用。</w:t>
      </w:r>
    </w:p>
    <w:p w14:paraId="5F385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bottom"/>
        <w:rPr>
          <w:rFonts w:hint="eastAsia" w:ascii="TimesNewRoman" w:hAnsi="TimesNewRoman" w:eastAsia="仿宋_GB2312" w:cs="TimesNewRoman"/>
          <w:color w:val="auto"/>
          <w:kern w:val="2"/>
          <w:sz w:val="36"/>
          <w:szCs w:val="36"/>
        </w:rPr>
      </w:pPr>
    </w:p>
    <w:p w14:paraId="33E61EFF">
      <w:bookmarkStart w:id="0" w:name="_GoBack"/>
      <w:bookmarkEnd w:id="0"/>
    </w:p>
    <w:sectPr>
      <w:footerReference r:id="rId3" w:type="default"/>
      <w:pgSz w:w="11906" w:h="16838"/>
      <w:pgMar w:top="1984" w:right="1361" w:bottom="1701" w:left="1644" w:header="851" w:footer="1134" w:gutter="0"/>
      <w:pgNumType w:fmt="numberInDash"/>
      <w:cols w:space="72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NewRoman">
    <w:altName w:val="Segoe Print"/>
    <w:panose1 w:val="02020603050405020304"/>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96E9E">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5C457">
                          <w:pPr>
                            <w:pStyle w:val="2"/>
                            <w:jc w:val="right"/>
                            <w:rPr>
                              <w:rFonts w:ascii="Times New Roman"/>
                              <w:sz w:val="26"/>
                              <w:szCs w:val="26"/>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395C457">
                    <w:pPr>
                      <w:pStyle w:val="2"/>
                      <w:jc w:val="right"/>
                      <w:rPr>
                        <w:rFonts w:ascii="Times New Roman"/>
                        <w:sz w:val="26"/>
                        <w:szCs w:val="26"/>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lang w:val="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D28F6"/>
    <w:rsid w:val="184D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20202"/>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2026-04-02T07:04:00Z</dcterms:created>
  <dc:creator>颜</dc:creator>
  <cp:lastModifiedBy>颜</cp:lastModifiedBy>
  <dcterms:modified xsi:type="dcterms:W3CDTF">2026-04-02T07:05:56Z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88D7F4DF7A4F419EA906782E74004B76_11</vt:lpwstr>
  </property>
  <property fmtid="{D5CDD505-2E9C-101B-9397-08002B2CF9AE}" pid="4" name="KSOTemplateDocerSaveRecord">
    <vt:lpwstr>eyJoZGlkIjoiYjMwMmQ2MzVjYTM4Yjg5NWNmYWE5ZDg5Zjg4YThmMGQiLCJ1c2VySWQiOiIyNzg4OTgwNTQifQ==</vt:lpwstr>
  </property>
</Properties>
</file>