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EE11D">
      <w:pPr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220" w:afterLines="50" w:afterAutospacing="0" w:line="560" w:lineRule="exact"/>
        <w:ind w:left="0" w:right="0"/>
        <w:jc w:val="center"/>
        <w:rPr>
          <w:rFonts w:hint="default" w:ascii="TimesNewRoman" w:hAnsi="TimesNewRoman" w:eastAsia="宋体" w:cs="TimesNewRoman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TimesNewRoman" w:hAnsi="TimesNewRoman" w:eastAsia="宋体" w:cs="TimesNewRoman"/>
          <w:color w:val="auto"/>
          <w:kern w:val="2"/>
          <w:sz w:val="20"/>
          <w:szCs w:val="20"/>
          <w:lang w:val="en-US" w:eastAsia="zh-CN" w:bidi="ar"/>
        </w:rPr>
        <w:t xml:space="preserve">                                   </w:t>
      </w:r>
      <w:r>
        <w:rPr>
          <w:rFonts w:hint="default" w:ascii="TimesNewRoman" w:hAnsi="TimesNewRoman" w:eastAsia="宋体" w:cs="TimesNewRoman"/>
          <w:color w:val="auto"/>
          <w:kern w:val="2"/>
          <w:sz w:val="20"/>
          <w:szCs w:val="20"/>
          <w:lang w:val="en-US" w:eastAsia="zh-CN" w:bidi="ar"/>
        </w:rPr>
        <w:t xml:space="preserve">   </w:t>
      </w:r>
      <w:r>
        <w:rPr>
          <w:rFonts w:hint="eastAsia" w:ascii="TimesNewRoman" w:hAnsi="TimesNewRoman" w:eastAsia="宋体" w:cs="TimesNewRoman"/>
          <w:color w:val="auto"/>
          <w:kern w:val="2"/>
          <w:sz w:val="20"/>
          <w:szCs w:val="20"/>
          <w:lang w:val="en-US" w:eastAsia="zh-CN" w:bidi="ar"/>
        </w:rPr>
        <w:t xml:space="preserve">                    </w:t>
      </w:r>
      <w:r>
        <w:rPr>
          <w:rFonts w:hint="default" w:ascii="TimesNewRoman" w:hAnsi="TimesNewRoman" w:eastAsia="宋体" w:cs="TimesNewRoman"/>
          <w:color w:val="auto"/>
          <w:kern w:val="2"/>
          <w:sz w:val="20"/>
          <w:szCs w:val="20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0"/>
          <w:szCs w:val="20"/>
          <w:lang w:val="en-US" w:eastAsia="zh-CN" w:bidi="ar"/>
        </w:rPr>
        <w:t>单位公开表</w:t>
      </w:r>
      <w:r>
        <w:rPr>
          <w:rFonts w:hint="default" w:ascii="TimesNewRoman" w:hAnsi="TimesNewRoman" w:eastAsia="宋体" w:cs="TimesNewRoman"/>
          <w:color w:val="auto"/>
          <w:kern w:val="2"/>
          <w:sz w:val="20"/>
          <w:szCs w:val="20"/>
          <w:lang w:val="en-US" w:eastAsia="zh-CN" w:bidi="ar"/>
        </w:rPr>
        <w:t>10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104"/>
        <w:gridCol w:w="863"/>
        <w:gridCol w:w="993"/>
        <w:gridCol w:w="1100"/>
        <w:gridCol w:w="1093"/>
        <w:gridCol w:w="1075"/>
        <w:gridCol w:w="1150"/>
      </w:tblGrid>
      <w:tr w14:paraId="04C0F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528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4DBB4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华文中宋" w:cs="TimesNew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枞阳县</w:t>
            </w:r>
            <w:r>
              <w:rPr>
                <w:rFonts w:hint="eastAsia" w:ascii="TimesNewRoman" w:hAnsi="TimesNewRoman" w:eastAsia="华文中宋" w:cs="TimesNewRoman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文化馆</w:t>
            </w:r>
            <w:r>
              <w:rPr>
                <w:rFonts w:hint="default" w:ascii="TimesNewRoman" w:hAnsi="TimesNewRoman" w:eastAsia="TimesNewRoman" w:cs="TimesNewRoman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2026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年政府采购支出表</w:t>
            </w:r>
          </w:p>
          <w:p w14:paraId="5C01FA1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                                                                    </w:t>
            </w: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单位：万元</w:t>
            </w:r>
            <w:r>
              <w:rPr>
                <w:rFonts w:hint="eastAsia" w:hAnsi="TimesNewRoman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 w14:paraId="604F8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B9BB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项目名称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F5C5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政府采购品目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E631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合计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CE14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一般公共预算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30A5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政府性</w:t>
            </w:r>
          </w:p>
          <w:p w14:paraId="0A4DE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基金预算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8FCF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国有资本经营预算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6673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财政专户管理资金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0928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单位资金</w:t>
            </w:r>
          </w:p>
        </w:tc>
      </w:tr>
      <w:tr w14:paraId="1C1DC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2B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03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CE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59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0F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4A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62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3E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42EEA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4F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5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C0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E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BE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ED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D8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53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45F4D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18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66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F5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A3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8B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C3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F3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25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</w:p>
        </w:tc>
      </w:tr>
      <w:tr w14:paraId="7F642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22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B9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84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03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CA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DD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8B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51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</w:p>
        </w:tc>
      </w:tr>
      <w:tr w14:paraId="13C17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8C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45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43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4D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58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B1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17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EE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2E1FA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99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19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00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67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C9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0E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8B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0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6B2A5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9E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8C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D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3E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5D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AA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1C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04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515A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57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</w:t>
            </w:r>
            <w:r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计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E4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C7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7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C9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8E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20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</w:tbl>
    <w:p w14:paraId="22AFEAB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TimesNewRoman" w:hAnsi="TimesNewRoman" w:eastAsia="仿宋_GB2312" w:cs="TimesNewRoman"/>
          <w:color w:val="auto"/>
          <w:kern w:val="0"/>
          <w:sz w:val="22"/>
          <w:szCs w:val="22"/>
        </w:rPr>
      </w:pPr>
      <w:r>
        <w:rPr>
          <w:rFonts w:hint="eastAsia" w:ascii="仿宋_GB2312" w:hAnsi="TimesNewRoman" w:eastAsia="仿宋_GB2312" w:cs="仿宋_GB2312"/>
          <w:color w:val="auto"/>
          <w:kern w:val="0"/>
          <w:sz w:val="22"/>
          <w:szCs w:val="22"/>
          <w:lang w:val="en-US" w:eastAsia="zh-CN" w:bidi="ar"/>
        </w:rPr>
        <w:t>注：</w:t>
      </w:r>
      <w:r>
        <w:rPr>
          <w:rFonts w:hint="eastAsia" w:hAnsi="TimesNewRoman" w:cs="仿宋_GB2312"/>
          <w:color w:val="auto"/>
          <w:kern w:val="0"/>
          <w:sz w:val="22"/>
          <w:szCs w:val="22"/>
          <w:lang w:val="en-US" w:eastAsia="zh-CN" w:bidi="ar"/>
        </w:rPr>
        <w:t>枞阳县</w:t>
      </w:r>
      <w:r>
        <w:rPr>
          <w:rFonts w:hint="eastAsia" w:ascii="TimesNewRoman" w:hAnsi="TimesNewRoman" w:cs="TimesNewRoman"/>
          <w:color w:val="auto"/>
          <w:kern w:val="0"/>
          <w:sz w:val="22"/>
          <w:szCs w:val="22"/>
          <w:lang w:val="en-US" w:eastAsia="zh-CN" w:bidi="ar"/>
        </w:rPr>
        <w:t>文化馆</w:t>
      </w:r>
      <w:r>
        <w:rPr>
          <w:rFonts w:hint="eastAsia" w:ascii="仿宋_GB2312" w:hAnsi="TimesNewRoman" w:eastAsia="仿宋_GB2312" w:cs="仿宋_GB2312"/>
          <w:color w:val="auto"/>
          <w:kern w:val="0"/>
          <w:sz w:val="22"/>
          <w:szCs w:val="22"/>
          <w:lang w:val="en-US" w:eastAsia="zh-CN" w:bidi="ar"/>
        </w:rPr>
        <w:t>没有使用一般公共预算拨款、政府性基金预算拨款、国有资本经营预算拨款、财政专户管理资金和单位资金安排的政府采购支出，故本表无数据。</w:t>
      </w:r>
    </w:p>
    <w:p w14:paraId="0675808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TimesNewRoman" w:hAnsi="TimesNewRoman" w:eastAsia="仿宋_GB2312" w:cs="TimesNewRoman"/>
          <w:color w:val="auto"/>
          <w:kern w:val="2"/>
          <w:sz w:val="32"/>
          <w:szCs w:val="32"/>
        </w:rPr>
      </w:pPr>
      <w:r>
        <w:rPr>
          <w:rFonts w:hint="default" w:ascii="TimesNewRoman" w:hAnsi="TimesNewRoman" w:eastAsia="仿宋_GB2312" w:cs="TimesNewRoman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 w14:paraId="20F371A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TimesNewRoman" w:hAnsi="TimesNewRoman" w:eastAsia="仿宋_GB2312" w:cs="TimesNewRoman"/>
          <w:color w:val="auto"/>
          <w:kern w:val="2"/>
          <w:sz w:val="32"/>
          <w:szCs w:val="32"/>
        </w:rPr>
      </w:pPr>
      <w:r>
        <w:rPr>
          <w:rFonts w:hint="default" w:ascii="TimesNewRoman" w:hAnsi="TimesNewRoman" w:eastAsia="仿宋_GB2312" w:cs="TimesNewRoman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 w14:paraId="4CF90CA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TimesNewRoman" w:hAnsi="TimesNewRoman" w:eastAsia="仿宋_GB2312" w:cs="TimesNewRoman"/>
          <w:color w:val="auto"/>
          <w:kern w:val="2"/>
          <w:sz w:val="32"/>
          <w:szCs w:val="32"/>
        </w:rPr>
      </w:pPr>
      <w:r>
        <w:rPr>
          <w:rFonts w:hint="default" w:ascii="TimesNewRoman" w:hAnsi="TimesNewRoman" w:eastAsia="仿宋_GB2312" w:cs="TimesNewRoman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 w14:paraId="76788A9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TimesNewRoman" w:hAnsi="TimesNewRoman" w:eastAsia="仿宋_GB2312" w:cs="TimesNewRoman"/>
          <w:color w:val="auto"/>
          <w:kern w:val="2"/>
          <w:sz w:val="32"/>
          <w:szCs w:val="32"/>
        </w:rPr>
      </w:pPr>
      <w:r>
        <w:rPr>
          <w:rFonts w:hint="default" w:ascii="TimesNewRoman" w:hAnsi="TimesNewRoman" w:eastAsia="仿宋_GB2312" w:cs="TimesNewRoman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 w14:paraId="62AB029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TimesNewRoman" w:hAnsi="TimesNewRoman" w:eastAsia="仿宋_GB2312" w:cs="TimesNewRoman"/>
          <w:color w:val="auto"/>
          <w:kern w:val="2"/>
          <w:sz w:val="32"/>
          <w:szCs w:val="32"/>
        </w:rPr>
      </w:pPr>
      <w:r>
        <w:rPr>
          <w:rFonts w:hint="default" w:ascii="TimesNewRoman" w:hAnsi="TimesNewRoman" w:eastAsia="仿宋_GB2312" w:cs="TimesNewRoman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 w14:paraId="0A5E501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TimesNewRoman" w:hAnsi="TimesNewRoman" w:eastAsia="仿宋_GB2312" w:cs="TimesNewRoman"/>
          <w:color w:val="auto"/>
          <w:kern w:val="2"/>
          <w:sz w:val="32"/>
          <w:szCs w:val="32"/>
        </w:rPr>
      </w:pPr>
      <w:r>
        <w:rPr>
          <w:rFonts w:hint="default" w:ascii="TimesNewRoman" w:hAnsi="TimesNewRoman" w:eastAsia="仿宋_GB2312" w:cs="TimesNewRoman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 w14:paraId="6098C8AC">
      <w:pPr>
        <w:rPr>
          <w:rFonts w:hint="default" w:ascii="TimesNewRoman" w:hAnsi="TimesNewRoman" w:eastAsia="宋体" w:cs="TimesNewRoman"/>
          <w:color w:val="auto"/>
          <w:kern w:val="2"/>
          <w:sz w:val="20"/>
          <w:szCs w:val="20"/>
        </w:rPr>
        <w:sectPr>
          <w:pgSz w:w="11906" w:h="16838"/>
          <w:pgMar w:top="2154" w:right="1361" w:bottom="1984" w:left="1644" w:header="850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437" w:charSpace="0"/>
        </w:sectPr>
      </w:pPr>
    </w:p>
    <w:p w14:paraId="60244F0F">
      <w:pPr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default" w:ascii="TimesNewRoman" w:hAnsi="TimesNewRoman" w:eastAsia="宋体" w:cs="TimesNewRoman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TimesNewRoman" w:hAnsi="TimesNewRoman" w:eastAsia="宋体" w:cs="TimesNewRoman"/>
          <w:color w:val="auto"/>
          <w:kern w:val="2"/>
          <w:sz w:val="20"/>
          <w:szCs w:val="20"/>
          <w:lang w:val="en-US" w:eastAsia="zh-CN" w:bidi="ar"/>
        </w:rPr>
        <w:t xml:space="preserve">                                                                                                                        </w:t>
      </w:r>
      <w:r>
        <w:rPr>
          <w:rFonts w:hint="eastAsia" w:ascii="宋体" w:hAnsi="宋体" w:eastAsia="宋体" w:cs="宋体"/>
          <w:color w:val="auto"/>
          <w:kern w:val="2"/>
          <w:sz w:val="20"/>
          <w:szCs w:val="20"/>
          <w:lang w:val="en-US" w:eastAsia="zh-CN" w:bidi="ar"/>
        </w:rPr>
        <w:t>单位公开表</w:t>
      </w:r>
      <w:r>
        <w:rPr>
          <w:rFonts w:hint="default" w:ascii="TimesNewRoman" w:hAnsi="TimesNewRoman" w:eastAsia="宋体" w:cs="TimesNewRoman"/>
          <w:color w:val="auto"/>
          <w:kern w:val="2"/>
          <w:sz w:val="20"/>
          <w:szCs w:val="20"/>
          <w:lang w:val="en-US" w:eastAsia="zh-CN" w:bidi="ar"/>
        </w:rPr>
        <w:t>11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1922"/>
        <w:gridCol w:w="1756"/>
        <w:gridCol w:w="1902"/>
        <w:gridCol w:w="2444"/>
        <w:gridCol w:w="1657"/>
        <w:gridCol w:w="1787"/>
        <w:gridCol w:w="232"/>
      </w:tblGrid>
      <w:tr w14:paraId="3A04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trHeight w:val="525" w:hRule="atLeast"/>
          <w:jc w:val="center"/>
        </w:trPr>
        <w:tc>
          <w:tcPr>
            <w:tcW w:w="13508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FEDD9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华文中宋" w:cs="TimesNew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枞阳县</w:t>
            </w:r>
            <w:r>
              <w:rPr>
                <w:rFonts w:hint="eastAsia" w:ascii="TimesNewRoman" w:hAnsi="TimesNewRoman" w:eastAsia="华文中宋" w:cs="TimesNewRoman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文化馆</w:t>
            </w:r>
            <w:r>
              <w:rPr>
                <w:rFonts w:hint="default" w:ascii="TimesNewRoman" w:hAnsi="TimesNewRoman" w:eastAsia="TimesNewRoman" w:cs="TimesNewRoman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2026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年政府购买服务支出表</w:t>
            </w:r>
          </w:p>
          <w:p w14:paraId="61B651A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                                                                                                                  </w:t>
            </w: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单位：万元</w:t>
            </w:r>
          </w:p>
        </w:tc>
      </w:tr>
      <w:tr w14:paraId="66A6A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B914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项目名称</w:t>
            </w:r>
          </w:p>
        </w:tc>
        <w:tc>
          <w:tcPr>
            <w:tcW w:w="19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43D8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一级目录名称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F95D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二级目录名称</w:t>
            </w:r>
          </w:p>
        </w:tc>
        <w:tc>
          <w:tcPr>
            <w:tcW w:w="1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3C7B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三级目录名称</w:t>
            </w:r>
          </w:p>
        </w:tc>
        <w:tc>
          <w:tcPr>
            <w:tcW w:w="2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31DC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政府购买服务内容</w:t>
            </w:r>
          </w:p>
        </w:tc>
        <w:tc>
          <w:tcPr>
            <w:tcW w:w="16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8B75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购买数量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CCC6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购买金额</w:t>
            </w:r>
          </w:p>
        </w:tc>
      </w:tr>
      <w:tr w14:paraId="71015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7697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DB56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FCEF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D8F7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D81A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8FA5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4307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2"/>
                <w:sz w:val="20"/>
                <w:szCs w:val="20"/>
              </w:rPr>
            </w:pPr>
          </w:p>
        </w:tc>
      </w:tr>
      <w:tr w14:paraId="0B9A7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9BD6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8162A7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NewRoman" w:hAnsi="TimesNewRoman" w:eastAsia="仿宋_GB2312" w:cs="TimesNew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C9B471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NewRoman" w:hAnsi="TimesNewRoman" w:eastAsia="仿宋_GB2312" w:cs="TimesNew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FD7FA2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NewRoman" w:hAnsi="TimesNewRoman" w:eastAsia="仿宋_GB2312" w:cs="TimesNew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C4F93A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NewRoman" w:hAnsi="TimesNewRoman" w:eastAsia="仿宋_GB2312" w:cs="TimesNew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D5AFED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NewRoman" w:hAnsi="TimesNewRoman" w:eastAsia="仿宋_GB2312" w:cs="TimesNew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CC6B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NewRoman" w:hAnsi="TimesNewRoman" w:eastAsia="仿宋_GB2312" w:cs="TimesNewRoman"/>
                <w:color w:val="auto"/>
                <w:kern w:val="2"/>
                <w:sz w:val="18"/>
                <w:szCs w:val="18"/>
              </w:rPr>
            </w:pPr>
          </w:p>
        </w:tc>
      </w:tr>
      <w:tr w14:paraId="237B3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4AC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812A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NewRoman" w:hAnsi="TimesNewRoman" w:eastAsia="仿宋_GB2312" w:cs="TimesNew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3A8E1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NewRoman" w:hAnsi="TimesNewRoman" w:eastAsia="仿宋_GB2312" w:cs="TimesNew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2028A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NewRoman" w:hAnsi="TimesNewRoman" w:eastAsia="仿宋_GB2312" w:cs="TimesNew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F74D0D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NewRoman" w:hAnsi="TimesNewRoman" w:eastAsia="仿宋_GB2312" w:cs="TimesNew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FE1C42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NewRoman" w:hAnsi="TimesNewRoman" w:eastAsia="仿宋_GB2312" w:cs="TimesNew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CD6C22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NewRoman" w:hAnsi="TimesNewRoman" w:eastAsia="仿宋_GB2312" w:cs="TimesNewRoman"/>
                <w:color w:val="auto"/>
                <w:kern w:val="2"/>
                <w:sz w:val="18"/>
                <w:szCs w:val="18"/>
              </w:rPr>
            </w:pPr>
          </w:p>
        </w:tc>
      </w:tr>
      <w:tr w14:paraId="06020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4A70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合</w:t>
            </w:r>
            <w:r>
              <w:rPr>
                <w:rFonts w:hint="default" w:ascii="TimesNewRoman" w:hAnsi="TimesNewRoman" w:eastAsia="TimesNewRoman" w:cs="TimesNewRoman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计</w:t>
            </w:r>
          </w:p>
        </w:tc>
        <w:tc>
          <w:tcPr>
            <w:tcW w:w="19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C5089F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NewRoman" w:hAnsi="TimesNewRoman" w:eastAsia="仿宋_GB2312" w:cs="TimesNew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F8ABAF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NewRoman" w:hAnsi="TimesNewRoman" w:eastAsia="仿宋_GB2312" w:cs="TimesNew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9764B4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NewRoman" w:hAnsi="TimesNewRoman" w:eastAsia="仿宋_GB2312" w:cs="TimesNew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F2A84B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NewRoman" w:hAnsi="TimesNewRoman" w:eastAsia="仿宋_GB2312" w:cs="TimesNew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B20280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NewRoman" w:hAnsi="TimesNewRoman" w:eastAsia="仿宋_GB2312" w:cs="TimesNew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B42939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NewRoman" w:hAnsi="TimesNewRoman" w:eastAsia="仿宋_GB2312" w:cs="TimesNewRoman"/>
                <w:color w:val="auto"/>
                <w:kern w:val="2"/>
                <w:sz w:val="18"/>
                <w:szCs w:val="18"/>
              </w:rPr>
            </w:pPr>
          </w:p>
        </w:tc>
      </w:tr>
    </w:tbl>
    <w:p w14:paraId="2E70DEA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TimesNewRoman" w:hAnsi="TimesNewRoman" w:eastAsia="仿宋_GB2312" w:cs="TimesNewRoman"/>
          <w:color w:val="auto"/>
          <w:kern w:val="0"/>
          <w:sz w:val="22"/>
          <w:szCs w:val="22"/>
        </w:rPr>
      </w:pPr>
      <w:r>
        <w:rPr>
          <w:rFonts w:hint="eastAsia" w:ascii="仿宋_GB2312" w:hAnsi="TimesNewRoman" w:eastAsia="仿宋_GB2312" w:cs="仿宋_GB2312"/>
          <w:color w:val="auto"/>
          <w:kern w:val="0"/>
          <w:sz w:val="22"/>
          <w:szCs w:val="22"/>
          <w:lang w:val="en-US" w:eastAsia="zh-CN" w:bidi="ar"/>
        </w:rPr>
        <w:t>注：</w:t>
      </w:r>
      <w:r>
        <w:rPr>
          <w:rFonts w:hint="eastAsia" w:hAnsi="TimesNewRoman" w:cs="仿宋_GB2312"/>
          <w:color w:val="auto"/>
          <w:kern w:val="0"/>
          <w:sz w:val="22"/>
          <w:szCs w:val="22"/>
          <w:lang w:val="en-US" w:eastAsia="zh-CN" w:bidi="ar"/>
        </w:rPr>
        <w:t>枞阳县</w:t>
      </w:r>
      <w:r>
        <w:rPr>
          <w:rFonts w:hint="eastAsia" w:ascii="TimesNewRoman" w:hAnsi="TimesNewRoman" w:cs="TimesNewRoman"/>
          <w:color w:val="auto"/>
          <w:kern w:val="0"/>
          <w:sz w:val="22"/>
          <w:szCs w:val="22"/>
          <w:lang w:val="en-US" w:eastAsia="zh-CN" w:bidi="ar"/>
        </w:rPr>
        <w:t>文化馆</w:t>
      </w:r>
      <w:r>
        <w:rPr>
          <w:rFonts w:hint="eastAsia" w:ascii="仿宋_GB2312" w:hAnsi="TimesNewRoman" w:eastAsia="仿宋_GB2312" w:cs="仿宋_GB2312"/>
          <w:color w:val="auto"/>
          <w:kern w:val="0"/>
          <w:sz w:val="22"/>
          <w:szCs w:val="22"/>
          <w:lang w:val="en-US" w:eastAsia="zh-CN" w:bidi="ar"/>
        </w:rPr>
        <w:t>没有安排政府购买服务支出，故本表无数据。</w:t>
      </w:r>
    </w:p>
    <w:p w14:paraId="7EB72D1F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default" w:ascii="TimesNewRoman" w:hAnsi="TimesNewRoman" w:eastAsia="宋体" w:cs="TimesNewRoman"/>
          <w:color w:val="auto"/>
          <w:kern w:val="2"/>
          <w:sz w:val="24"/>
          <w:szCs w:val="24"/>
          <w:lang w:val="en-US" w:eastAsia="zh-CN" w:bidi="ar"/>
        </w:rPr>
      </w:pPr>
    </w:p>
    <w:p w14:paraId="0B4649CC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default" w:ascii="TimesNewRoman" w:hAnsi="TimesNewRoman" w:eastAsia="宋体" w:cs="TimesNewRoman"/>
          <w:color w:val="auto"/>
          <w:kern w:val="2"/>
          <w:sz w:val="24"/>
          <w:szCs w:val="24"/>
          <w:lang w:val="en-US" w:eastAsia="zh-CN" w:bidi="ar"/>
        </w:rPr>
      </w:pPr>
    </w:p>
    <w:p w14:paraId="5DD522E6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default" w:ascii="TimesNewRoman" w:hAnsi="TimesNewRoman" w:eastAsia="宋体" w:cs="TimesNew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NewRoman" w:hAnsi="TimesNewRoman" w:eastAsia="宋体" w:cs="TimesNewRoman"/>
          <w:color w:val="auto"/>
          <w:kern w:val="2"/>
          <w:sz w:val="24"/>
          <w:szCs w:val="24"/>
          <w:lang w:val="en-US" w:eastAsia="zh-CN" w:bidi="ar"/>
        </w:rPr>
        <w:t xml:space="preserve"> </w:t>
      </w:r>
    </w:p>
    <w:p w14:paraId="6764178F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default" w:ascii="TimesNewRoman" w:hAnsi="TimesNewRoman" w:eastAsia="宋体" w:cs="TimesNew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NewRoman" w:hAnsi="TimesNewRoman" w:eastAsia="宋体" w:cs="TimesNewRoman"/>
          <w:color w:val="auto"/>
          <w:kern w:val="2"/>
          <w:sz w:val="24"/>
          <w:szCs w:val="24"/>
          <w:lang w:val="en-US" w:eastAsia="zh-CN" w:bidi="ar"/>
        </w:rPr>
        <w:t xml:space="preserve"> </w:t>
      </w:r>
    </w:p>
    <w:p w14:paraId="5BC86A88">
      <w:pPr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/>
        <w:jc w:val="right"/>
        <w:rPr>
          <w:rFonts w:hint="eastAsia" w:ascii="宋体" w:hAnsi="宋体" w:eastAsia="宋体" w:cs="宋体"/>
          <w:color w:val="auto"/>
          <w:kern w:val="2"/>
          <w:sz w:val="20"/>
          <w:szCs w:val="20"/>
          <w:lang w:val="en-US" w:eastAsia="zh-CN" w:bidi="ar"/>
        </w:rPr>
      </w:pPr>
    </w:p>
    <w:p w14:paraId="5186920C">
      <w:pPr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TimesNewRoman" w:hAnsi="TimesNewRoman" w:eastAsia="宋体" w:cs="TimesNewRoman"/>
          <w:color w:val="auto"/>
          <w:kern w:val="2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0"/>
          <w:szCs w:val="20"/>
          <w:lang w:val="en-US" w:eastAsia="zh-CN" w:bidi="ar"/>
        </w:rPr>
        <w:t xml:space="preserve">                                                                                                                      单位公开表</w:t>
      </w:r>
      <w:r>
        <w:rPr>
          <w:rFonts w:hint="default" w:ascii="TimesNewRoman" w:hAnsi="TimesNewRoman" w:eastAsia="宋体" w:cs="TimesNewRoman"/>
          <w:color w:val="auto"/>
          <w:kern w:val="2"/>
          <w:sz w:val="20"/>
          <w:szCs w:val="20"/>
          <w:lang w:val="en-US" w:eastAsia="zh-CN" w:bidi="ar"/>
        </w:rPr>
        <w:t>1</w:t>
      </w:r>
      <w:r>
        <w:rPr>
          <w:rFonts w:hint="default" w:ascii="TimesNewRoman" w:hAnsi="TimesNewRoman" w:eastAsia="TimesNewRoman" w:cs="TimesNewRoman"/>
          <w:color w:val="auto"/>
          <w:kern w:val="2"/>
          <w:sz w:val="20"/>
          <w:szCs w:val="20"/>
          <w:lang w:val="en-US" w:eastAsia="zh-CN" w:bidi="ar"/>
        </w:rPr>
        <w:t>2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2"/>
        <w:gridCol w:w="3658"/>
        <w:gridCol w:w="2444"/>
        <w:gridCol w:w="3445"/>
        <w:gridCol w:w="232"/>
      </w:tblGrid>
      <w:tr w14:paraId="7C91D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trHeight w:val="525" w:hRule="atLeast"/>
          <w:jc w:val="center"/>
        </w:trPr>
        <w:tc>
          <w:tcPr>
            <w:tcW w:w="13509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F9B78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华文中宋" w:cs="TimesNew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枞阳县</w:t>
            </w:r>
            <w:r>
              <w:rPr>
                <w:rFonts w:hint="eastAsia" w:ascii="TimesNewRoman" w:hAnsi="TimesNewRoman" w:eastAsia="华文中宋" w:cs="TimesNewRoman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文化馆</w:t>
            </w:r>
            <w:r>
              <w:rPr>
                <w:rFonts w:hint="default" w:ascii="TimesNewRoman" w:hAnsi="TimesNewRoman" w:eastAsia="TimesNewRoman" w:cs="TimesNewRoman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2026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年通用资产配置支出表</w:t>
            </w:r>
          </w:p>
          <w:p w14:paraId="637AA72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NewRoman" w:hAnsi="TimesNewRoman" w:eastAsia="仿宋_GB2312" w:cs="TimesNewRoman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                                                                                                                  </w:t>
            </w:r>
            <w:r>
              <w:rPr>
                <w:rFonts w:hint="eastAsia" w:ascii="仿宋_GB2312" w:hAnsi="TimesNewRoman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单位：万元</w:t>
            </w:r>
          </w:p>
        </w:tc>
      </w:tr>
      <w:tr w14:paraId="6B37B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6AD4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资产大类名称</w:t>
            </w:r>
          </w:p>
        </w:tc>
        <w:tc>
          <w:tcPr>
            <w:tcW w:w="3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115C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资产分类名称</w:t>
            </w:r>
          </w:p>
        </w:tc>
        <w:tc>
          <w:tcPr>
            <w:tcW w:w="2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7C61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数量</w:t>
            </w:r>
            <w:r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（台、件）</w:t>
            </w:r>
          </w:p>
        </w:tc>
        <w:tc>
          <w:tcPr>
            <w:tcW w:w="36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AD90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NewRoman" w:hAnsi="TimesNewRoman" w:eastAsia="仿宋_GB2312" w:cs="TimesNewRoman"/>
                <w:b/>
                <w:bCs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金额</w:t>
            </w:r>
          </w:p>
        </w:tc>
      </w:tr>
      <w:tr w14:paraId="33BD4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9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8F38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8A10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2436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NewRoman" w:hAnsi="TimesNewRoman" w:eastAsia="仿宋_GB2312" w:cs="TimesNew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36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8D2B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NewRoman" w:hAnsi="TimesNewRoman" w:eastAsia="仿宋_GB2312" w:cs="TimesNewRoman"/>
                <w:color w:val="auto"/>
                <w:kern w:val="2"/>
                <w:sz w:val="20"/>
                <w:szCs w:val="20"/>
              </w:rPr>
            </w:pPr>
          </w:p>
        </w:tc>
      </w:tr>
      <w:tr w14:paraId="331A9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875A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NewRoman" w:hAnsi="TimesNewRoman" w:eastAsia="仿宋_GB2312" w:cs="TimesNew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F3E327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NewRoman" w:hAnsi="TimesNewRoman" w:eastAsia="仿宋_GB2312" w:cs="TimesNew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B9945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NewRoman" w:hAnsi="TimesNewRoman" w:eastAsia="仿宋_GB2312" w:cs="TimesNew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36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D07384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NewRoman" w:hAnsi="TimesNewRoman" w:eastAsia="仿宋_GB2312" w:cs="TimesNewRoman"/>
                <w:color w:val="auto"/>
                <w:kern w:val="2"/>
                <w:sz w:val="18"/>
                <w:szCs w:val="18"/>
              </w:rPr>
            </w:pPr>
          </w:p>
        </w:tc>
      </w:tr>
      <w:tr w14:paraId="7754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5A9D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NewRoman" w:hAnsi="TimesNewRoman" w:eastAsia="仿宋_GB2312" w:cs="TimesNew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3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71CA45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NewRoman" w:hAnsi="TimesNewRoman" w:eastAsia="仿宋_GB2312" w:cs="TimesNew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BEA47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NewRoman" w:hAnsi="TimesNewRoman" w:eastAsia="仿宋_GB2312" w:cs="TimesNew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36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F0BA2F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NewRoman" w:hAnsi="TimesNewRoman" w:eastAsia="仿宋_GB2312" w:cs="TimesNewRoman"/>
                <w:color w:val="auto"/>
                <w:kern w:val="2"/>
                <w:sz w:val="18"/>
                <w:szCs w:val="18"/>
              </w:rPr>
            </w:pPr>
          </w:p>
        </w:tc>
      </w:tr>
      <w:tr w14:paraId="53295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7A45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NewRoman" w:hAnsi="TimesNewRoman" w:eastAsia="仿宋_GB2312" w:cs="TimesNewRoman"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合</w:t>
            </w:r>
            <w:r>
              <w:rPr>
                <w:rFonts w:hint="default" w:ascii="TimesNewRoman" w:hAnsi="TimesNewRoman" w:eastAsia="TimesNewRoman" w:cs="TimesNewRoman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NewRoman" w:eastAsia="仿宋_GB2312" w:cs="仿宋_GB2312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计</w:t>
            </w:r>
          </w:p>
        </w:tc>
        <w:tc>
          <w:tcPr>
            <w:tcW w:w="3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CA195A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NewRoman" w:hAnsi="TimesNewRoman" w:eastAsia="仿宋_GB2312" w:cs="TimesNew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E0D4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NewRoman" w:hAnsi="TimesNewRoman" w:eastAsia="仿宋_GB2312" w:cs="TimesNew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36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B38E9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NewRoman" w:hAnsi="TimesNewRoman" w:eastAsia="仿宋_GB2312" w:cs="TimesNewRoman"/>
                <w:color w:val="auto"/>
                <w:kern w:val="2"/>
                <w:sz w:val="18"/>
                <w:szCs w:val="18"/>
              </w:rPr>
            </w:pPr>
          </w:p>
        </w:tc>
      </w:tr>
    </w:tbl>
    <w:p w14:paraId="1421581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TimesNewRoman" w:hAnsi="TimesNewRoman" w:eastAsia="仿宋_GB2312" w:cs="TimesNewRoman"/>
          <w:color w:val="auto"/>
          <w:kern w:val="2"/>
          <w:sz w:val="32"/>
          <w:szCs w:val="32"/>
        </w:rPr>
      </w:pPr>
      <w:r>
        <w:rPr>
          <w:rFonts w:hint="eastAsia" w:ascii="仿宋_GB2312" w:hAnsi="TimesNewRoman" w:eastAsia="仿宋_GB2312" w:cs="仿宋_GB2312"/>
          <w:color w:val="auto"/>
          <w:kern w:val="0"/>
          <w:sz w:val="22"/>
          <w:szCs w:val="22"/>
          <w:lang w:val="en-US" w:eastAsia="zh-CN" w:bidi="ar"/>
        </w:rPr>
        <w:t>注：</w:t>
      </w:r>
      <w:r>
        <w:rPr>
          <w:rFonts w:hint="eastAsia" w:hAnsi="TimesNewRoman" w:cs="仿宋_GB2312"/>
          <w:color w:val="auto"/>
          <w:kern w:val="0"/>
          <w:sz w:val="22"/>
          <w:szCs w:val="22"/>
          <w:lang w:val="en-US" w:eastAsia="zh-CN" w:bidi="ar"/>
        </w:rPr>
        <w:t>枞阳县</w:t>
      </w:r>
      <w:r>
        <w:rPr>
          <w:rFonts w:hint="eastAsia" w:ascii="TimesNewRoman" w:hAnsi="TimesNewRoman" w:cs="TimesNewRoman"/>
          <w:color w:val="auto"/>
          <w:kern w:val="0"/>
          <w:sz w:val="22"/>
          <w:szCs w:val="22"/>
          <w:lang w:val="en-US" w:eastAsia="zh-CN" w:bidi="ar"/>
        </w:rPr>
        <w:t>文化馆</w:t>
      </w:r>
      <w:r>
        <w:rPr>
          <w:rFonts w:hint="eastAsia" w:ascii="仿宋_GB2312" w:hAnsi="TimesNewRoman" w:eastAsia="仿宋_GB2312" w:cs="仿宋_GB2312"/>
          <w:color w:val="auto"/>
          <w:kern w:val="0"/>
          <w:sz w:val="22"/>
          <w:szCs w:val="22"/>
          <w:lang w:val="en-US" w:eastAsia="zh-CN" w:bidi="ar"/>
        </w:rPr>
        <w:t>没有安排通用资产配置支出，故本表无数据。</w:t>
      </w:r>
    </w:p>
    <w:p w14:paraId="1D0BE6FC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default" w:ascii="TimesNewRoman" w:hAnsi="TimesNewRoman" w:eastAsia="楷体_GB2312" w:cs="TimesNewRoman"/>
          <w:bCs/>
          <w:color w:val="auto"/>
          <w:kern w:val="2"/>
          <w:sz w:val="28"/>
          <w:szCs w:val="28"/>
          <w:lang w:val="en-US" w:eastAsia="zh-CN" w:bidi="ar-SA"/>
        </w:rPr>
      </w:pPr>
    </w:p>
    <w:p w14:paraId="0EE3530E">
      <w:pPr>
        <w:rPr>
          <w:rFonts w:hint="default" w:ascii="TimesNewRoman" w:hAnsi="TimesNewRoman" w:eastAsia="黑体" w:cs="TimesNewRoman"/>
          <w:bCs/>
          <w:color w:val="auto"/>
          <w:kern w:val="2"/>
          <w:sz w:val="36"/>
          <w:szCs w:val="36"/>
        </w:rPr>
        <w:sectPr>
          <w:pgSz w:w="16838" w:h="11906" w:orient="landscape"/>
          <w:pgMar w:top="1797" w:right="1440" w:bottom="1797" w:left="1440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437" w:charSpace="2555"/>
        </w:sectPr>
      </w:pPr>
    </w:p>
    <w:p w14:paraId="377010C7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default" w:ascii="TimesNewRoman" w:hAnsi="TimesNewRoman" w:eastAsia="黑体" w:cs="TimesNewRoman"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default" w:ascii="TimesNewRoman" w:hAnsi="TimesNewRoman" w:eastAsia="黑体" w:cs="TimesNewRoman"/>
          <w:bCs/>
          <w:color w:val="auto"/>
          <w:kern w:val="2"/>
          <w:sz w:val="36"/>
          <w:szCs w:val="36"/>
          <w:lang w:val="en-US" w:eastAsia="zh-CN" w:bidi="ar"/>
        </w:rPr>
        <w:t xml:space="preserve"> </w:t>
      </w:r>
      <w:bookmarkStart w:id="0" w:name="_GoBack"/>
      <w:bookmarkEnd w:id="0"/>
      <w:r>
        <w:rPr>
          <w:rFonts w:hint="eastAsia" w:ascii="黑体" w:hAnsi="宋体" w:eastAsia="黑体" w:cs="黑体"/>
          <w:bCs/>
          <w:color w:val="auto"/>
          <w:kern w:val="2"/>
          <w:sz w:val="36"/>
          <w:szCs w:val="36"/>
          <w:lang w:val="en-US" w:eastAsia="zh-CN" w:bidi="ar"/>
        </w:rPr>
        <w:t>第三部分</w:t>
      </w:r>
      <w:r>
        <w:rPr>
          <w:rFonts w:hint="default" w:ascii="TimesNewRoman" w:hAnsi="TimesNewRoman" w:eastAsia="黑体" w:cs="TimesNewRoman"/>
          <w:bCs/>
          <w:color w:val="auto"/>
          <w:kern w:val="2"/>
          <w:sz w:val="36"/>
          <w:szCs w:val="36"/>
          <w:lang w:val="en-US" w:eastAsia="zh-CN" w:bidi="ar"/>
        </w:rPr>
        <w:t xml:space="preserve"> </w:t>
      </w:r>
      <w:r>
        <w:rPr>
          <w:rFonts w:hint="default" w:ascii="TimesNewRoman" w:hAnsi="TimesNewRoman" w:eastAsia="TimesNewRoman" w:cs="TimesNewRoman"/>
          <w:bCs/>
          <w:color w:val="auto"/>
          <w:kern w:val="2"/>
          <w:sz w:val="36"/>
          <w:szCs w:val="36"/>
          <w:lang w:val="en-US" w:eastAsia="zh-CN" w:bidi="ar"/>
        </w:rPr>
        <w:t>2026</w:t>
      </w:r>
      <w:r>
        <w:rPr>
          <w:rFonts w:hint="eastAsia" w:ascii="黑体" w:hAnsi="宋体" w:eastAsia="黑体" w:cs="黑体"/>
          <w:bCs/>
          <w:color w:val="auto"/>
          <w:kern w:val="2"/>
          <w:sz w:val="36"/>
          <w:szCs w:val="36"/>
          <w:lang w:val="en-US" w:eastAsia="zh-CN" w:bidi="ar"/>
        </w:rPr>
        <w:t>年单位预算情况说明</w:t>
      </w:r>
    </w:p>
    <w:p w14:paraId="3B2FB2F2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default" w:ascii="TimesNewRoman" w:hAnsi="TimesNewRoman" w:eastAsia="黑体" w:cs="TimesNew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NewRoman" w:hAnsi="TimesNewRoman" w:eastAsia="黑体" w:cs="TimesNewRoman"/>
          <w:bCs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 w14:paraId="59FC17F5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NewRoman" w:hAnsi="TimesNewRoman" w:eastAsia="黑体" w:cs="TimesNew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一、关于</w:t>
      </w:r>
      <w:r>
        <w:rPr>
          <w:rFonts w:hint="default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年收支总表的说明</w:t>
      </w:r>
    </w:p>
    <w:p w14:paraId="7D67D108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27" w:firstLineChars="196"/>
        <w:jc w:val="both"/>
        <w:rPr>
          <w:rFonts w:hint="default" w:ascii="TimesNewRoman" w:hAnsi="TimesNewRoman" w:eastAsia="仿宋_GB2312" w:cs="TimesNew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按照综合预算的原则，枞阳县</w:t>
      </w:r>
      <w:r>
        <w:rPr>
          <w:rFonts w:hint="eastAsia" w:ascii="TimesNewRoman" w:hAnsi="TimesNewRoman" w:cs="TimesNewRoman"/>
          <w:color w:val="auto"/>
          <w:kern w:val="2"/>
          <w:sz w:val="32"/>
          <w:szCs w:val="32"/>
          <w:lang w:val="en-US" w:eastAsia="zh-CN" w:bidi="ar"/>
        </w:rPr>
        <w:t>文化馆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所有收入和支出均纳入单位预算管理。枞阳县</w:t>
      </w:r>
      <w:r>
        <w:rPr>
          <w:rFonts w:hint="eastAsia" w:ascii="TimesNewRoman" w:hAnsi="TimesNewRoman" w:cs="TimesNewRoman"/>
          <w:color w:val="auto"/>
          <w:kern w:val="2"/>
          <w:sz w:val="32"/>
          <w:szCs w:val="32"/>
          <w:lang w:val="en-US" w:eastAsia="zh-CN" w:bidi="ar"/>
        </w:rPr>
        <w:t>文化馆</w:t>
      </w:r>
      <w:r>
        <w:rPr>
          <w:rFonts w:hint="default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年收支总预算</w:t>
      </w:r>
      <w:r>
        <w:rPr>
          <w:rFonts w:hint="eastAsia" w:ascii="TimesNewRoman" w:hAnsi="TimesNewRoman" w:cs="TimesNewRoman"/>
          <w:color w:val="auto"/>
          <w:kern w:val="2"/>
          <w:sz w:val="32"/>
          <w:szCs w:val="32"/>
          <w:lang w:val="en-US" w:eastAsia="zh-CN" w:bidi="ar"/>
        </w:rPr>
        <w:t>322.26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万元，</w:t>
      </w:r>
      <w:r>
        <w:rPr>
          <w:rFonts w:hint="eastAsia" w:hAnsi="TimesNewRoman" w:cs="仿宋_GB2312"/>
          <w:color w:val="auto"/>
          <w:kern w:val="2"/>
          <w:sz w:val="32"/>
          <w:szCs w:val="32"/>
          <w:lang w:val="en-US" w:eastAsia="zh-CN" w:bidi="ar"/>
        </w:rPr>
        <w:t>收入全部是一般公共预算拨款收入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，支出包括：</w:t>
      </w:r>
      <w:r>
        <w:rPr>
          <w:rFonts w:hint="eastAsia" w:hAnsi="TimesNewRoman" w:cs="仿宋_GB2312"/>
          <w:color w:val="auto"/>
          <w:kern w:val="2"/>
          <w:sz w:val="32"/>
          <w:szCs w:val="32"/>
          <w:lang w:val="en-US" w:eastAsia="zh-CN" w:bidi="ar"/>
        </w:rPr>
        <w:t>文化旅游体育与传媒支出、社会保障和就业支出、卫生健康支出、住房保障支出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。</w:t>
      </w:r>
    </w:p>
    <w:p w14:paraId="4BAE0E1B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27" w:firstLineChars="196"/>
        <w:jc w:val="both"/>
        <w:rPr>
          <w:rFonts w:hint="default" w:ascii="TimesNewRoman" w:hAnsi="TimesNewRoman" w:eastAsia="黑体" w:cs="TimesNew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二、关于</w:t>
      </w:r>
      <w:r>
        <w:rPr>
          <w:rFonts w:hint="default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年收入总表的说明</w:t>
      </w:r>
    </w:p>
    <w:p w14:paraId="1D87CD66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NewRoman" w:hAnsi="TimesNewRoman" w:eastAsia="仿宋_GB2312" w:cs="TimesNewRoman"/>
          <w:color w:val="auto"/>
          <w:kern w:val="2"/>
          <w:sz w:val="32"/>
          <w:szCs w:val="32"/>
        </w:rPr>
      </w:pPr>
      <w:r>
        <w:rPr>
          <w:rFonts w:hint="eastAsia" w:hAnsi="TimesNewRoman" w:cs="仿宋_GB2312"/>
          <w:color w:val="auto"/>
          <w:kern w:val="0"/>
          <w:sz w:val="32"/>
          <w:szCs w:val="32"/>
          <w:lang w:val="en-US" w:eastAsia="zh-CN" w:bidi="ar"/>
        </w:rPr>
        <w:t>枞阳县</w:t>
      </w:r>
      <w:r>
        <w:rPr>
          <w:rFonts w:hint="eastAsia" w:ascii="TimesNewRoman" w:hAnsi="TimesNewRoman" w:cs="TimesNewRoman"/>
          <w:color w:val="auto"/>
          <w:kern w:val="0"/>
          <w:sz w:val="32"/>
          <w:szCs w:val="32"/>
          <w:lang w:val="en-US" w:eastAsia="zh-CN" w:bidi="ar"/>
        </w:rPr>
        <w:t>文化馆</w:t>
      </w:r>
      <w:r>
        <w:rPr>
          <w:rFonts w:hint="default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年收入预算</w:t>
      </w:r>
      <w:r>
        <w:rPr>
          <w:rFonts w:hint="eastAsia" w:ascii="TimesNewRoman" w:hAnsi="TimesNewRoman" w:cs="TimesNewRoman"/>
          <w:color w:val="auto"/>
          <w:kern w:val="2"/>
          <w:sz w:val="32"/>
          <w:szCs w:val="32"/>
          <w:lang w:val="en-US" w:eastAsia="zh-CN" w:bidi="ar"/>
        </w:rPr>
        <w:t>322.26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万元，其中，本年收入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311.18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万元，上年结转收入</w:t>
      </w:r>
      <w:r>
        <w:rPr>
          <w:rFonts w:hint="eastAsia" w:ascii="TimesNewRoman" w:hAnsi="TimesNewRoman" w:cs="TimesNewRoman"/>
          <w:color w:val="auto"/>
          <w:kern w:val="2"/>
          <w:sz w:val="32"/>
          <w:szCs w:val="32"/>
          <w:lang w:val="en-US" w:eastAsia="zh-CN" w:bidi="ar"/>
        </w:rPr>
        <w:t>11.07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万元。</w:t>
      </w:r>
    </w:p>
    <w:p w14:paraId="1660F87D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NewRoman" w:hAnsi="TimesNewRoman" w:eastAsia="仿宋_GB2312" w:cs="TimesNewRoman"/>
          <w:color w:val="auto"/>
          <w:kern w:val="2"/>
          <w:sz w:val="32"/>
          <w:szCs w:val="32"/>
        </w:rPr>
      </w:pP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（一）本年收入</w:t>
      </w:r>
      <w:r>
        <w:rPr>
          <w:rFonts w:hint="eastAsia" w:ascii="TimesNewRoman" w:hAnsi="TimesNewRoman" w:cs="TimesNewRoman"/>
          <w:color w:val="auto"/>
          <w:kern w:val="2"/>
          <w:sz w:val="32"/>
          <w:szCs w:val="32"/>
          <w:lang w:val="en-US" w:eastAsia="zh-CN" w:bidi="ar"/>
        </w:rPr>
        <w:t>311.18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万元，</w:t>
      </w:r>
      <w:r>
        <w:rPr>
          <w:rFonts w:hint="eastAsia" w:hAnsi="TimesNewRoman" w:cs="仿宋_GB2312"/>
          <w:color w:val="auto"/>
          <w:kern w:val="2"/>
          <w:sz w:val="32"/>
          <w:szCs w:val="32"/>
          <w:lang w:val="en-US" w:eastAsia="zh-CN" w:bidi="ar"/>
        </w:rPr>
        <w:t>收入全部为一般公共预算拨款收入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，比</w:t>
      </w:r>
      <w:r>
        <w:rPr>
          <w:rFonts w:hint="default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2025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年预算增加</w:t>
      </w:r>
      <w:r>
        <w:rPr>
          <w:rFonts w:hint="eastAsia" w:ascii="TimesNewRoman" w:hAnsi="TimesNewRoman" w:cs="TimesNewRoman"/>
          <w:color w:val="auto"/>
          <w:kern w:val="2"/>
          <w:sz w:val="32"/>
          <w:szCs w:val="32"/>
          <w:lang w:val="en-US" w:eastAsia="zh-CN" w:bidi="ar"/>
        </w:rPr>
        <w:t>13.4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万元，增长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4.5</w:t>
      </w:r>
      <w:r>
        <w:rPr>
          <w:rFonts w:hint="default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%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，增长原因主要是</w:t>
      </w:r>
      <w:r>
        <w:rPr>
          <w:rFonts w:hint="eastAsia" w:ascii="TimesNewRoman" w:hAnsi="TimesNewRoman" w:cs="TimesNewRoman"/>
          <w:color w:val="auto"/>
          <w:kern w:val="2"/>
          <w:sz w:val="32"/>
          <w:szCs w:val="32"/>
          <w:lang w:val="en-US" w:eastAsia="zh-CN" w:bidi="ar"/>
        </w:rPr>
        <w:t>本年项目支出较上年增加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。</w:t>
      </w:r>
    </w:p>
    <w:p w14:paraId="30FEBDBC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NewRoman" w:hAnsi="TimesNewRoman" w:eastAsia="仿宋_GB2312" w:cs="TimesNewRoman"/>
          <w:color w:val="auto"/>
          <w:kern w:val="2"/>
          <w:sz w:val="32"/>
          <w:szCs w:val="32"/>
        </w:rPr>
      </w:pP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（二）上年结转收入</w:t>
      </w:r>
      <w:r>
        <w:rPr>
          <w:rFonts w:hint="eastAsia" w:ascii="TimesNewRoman" w:hAnsi="TimesNewRoman" w:cs="TimesNewRoman"/>
          <w:color w:val="auto"/>
          <w:kern w:val="2"/>
          <w:sz w:val="32"/>
          <w:szCs w:val="32"/>
          <w:lang w:val="en-US" w:eastAsia="zh-CN" w:bidi="ar"/>
        </w:rPr>
        <w:t>11.07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万元，</w:t>
      </w:r>
      <w:r>
        <w:rPr>
          <w:rFonts w:hint="eastAsia" w:hAnsi="TimesNewRoman" w:cs="仿宋_GB2312"/>
          <w:color w:val="auto"/>
          <w:kern w:val="2"/>
          <w:sz w:val="32"/>
          <w:szCs w:val="32"/>
          <w:lang w:val="en-US" w:eastAsia="zh-CN" w:bidi="ar"/>
        </w:rPr>
        <w:t>收入全部为一般公共预算拨款收入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，比</w:t>
      </w:r>
      <w:r>
        <w:rPr>
          <w:rFonts w:hint="default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2025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年预算增加</w:t>
      </w:r>
      <w:r>
        <w:rPr>
          <w:rFonts w:hint="eastAsia" w:ascii="TimesNewRoman" w:hAnsi="TimesNewRoman" w:cs="TimesNewRoman"/>
          <w:color w:val="auto"/>
          <w:kern w:val="2"/>
          <w:sz w:val="32"/>
          <w:szCs w:val="32"/>
          <w:lang w:val="en-US" w:eastAsia="zh-CN" w:bidi="ar"/>
        </w:rPr>
        <w:t>11.07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万元，增长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100</w:t>
      </w:r>
      <w:r>
        <w:rPr>
          <w:rFonts w:hint="default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%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，增长原因主要是</w:t>
      </w:r>
      <w:r>
        <w:rPr>
          <w:rFonts w:hint="default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上年结转结余预算</w:t>
      </w:r>
      <w:r>
        <w:rPr>
          <w:rFonts w:hint="eastAsia" w:hAnsi="TimesNewRoman" w:cs="仿宋_GB2312"/>
          <w:color w:val="auto"/>
          <w:kern w:val="2"/>
          <w:sz w:val="32"/>
          <w:szCs w:val="32"/>
          <w:lang w:val="en-US" w:eastAsia="zh-CN" w:bidi="ar"/>
        </w:rPr>
        <w:t>较上年增加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。</w:t>
      </w:r>
    </w:p>
    <w:p w14:paraId="579D1B88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NewRoman" w:hAnsi="TimesNewRoman" w:eastAsia="黑体" w:cs="TimesNewRoman"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三、关于</w:t>
      </w:r>
      <w:r>
        <w:rPr>
          <w:rFonts w:hint="default" w:ascii="TimesNewRoman" w:hAnsi="TimesNewRoman" w:eastAsia="TimesNewRoman" w:cs="TimesNewRoman"/>
          <w:color w:val="auto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年支出总表的说明</w:t>
      </w:r>
    </w:p>
    <w:p w14:paraId="43DC132F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NewRoman" w:hAnsi="TimesNewRoman" w:eastAsia="仿宋_GB2312" w:cs="TimesNewRoman"/>
          <w:color w:val="auto"/>
          <w:kern w:val="2"/>
          <w:sz w:val="32"/>
          <w:szCs w:val="32"/>
        </w:rPr>
      </w:pPr>
      <w:r>
        <w:rPr>
          <w:rFonts w:hint="eastAsia" w:hAnsi="TimesNewRoman" w:cs="仿宋_GB2312"/>
          <w:color w:val="auto"/>
          <w:kern w:val="2"/>
          <w:sz w:val="32"/>
          <w:szCs w:val="32"/>
          <w:lang w:val="en-US" w:eastAsia="zh-CN" w:bidi="ar"/>
        </w:rPr>
        <w:t>枞阳县</w:t>
      </w:r>
      <w:r>
        <w:rPr>
          <w:rFonts w:hint="eastAsia" w:ascii="TimesNewRoman" w:hAnsi="TimesNewRoman" w:cs="TimesNewRoman"/>
          <w:color w:val="auto"/>
          <w:kern w:val="2"/>
          <w:sz w:val="32"/>
          <w:szCs w:val="32"/>
          <w:lang w:val="en-US" w:eastAsia="zh-CN" w:bidi="ar"/>
        </w:rPr>
        <w:t>文化馆</w:t>
      </w:r>
      <w:r>
        <w:rPr>
          <w:rFonts w:hint="default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年支出预算</w:t>
      </w:r>
      <w:r>
        <w:rPr>
          <w:rFonts w:hint="eastAsia" w:ascii="TimesNewRoman" w:hAnsi="TimesNewRoman" w:cs="TimesNewRoman"/>
          <w:color w:val="auto"/>
          <w:kern w:val="2"/>
          <w:sz w:val="32"/>
          <w:szCs w:val="32"/>
          <w:lang w:val="en-US" w:eastAsia="zh-CN" w:bidi="ar"/>
        </w:rPr>
        <w:t>322.26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万元，比</w:t>
      </w:r>
      <w:r>
        <w:rPr>
          <w:rFonts w:hint="default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2025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年预算增加</w:t>
      </w:r>
      <w:r>
        <w:rPr>
          <w:rFonts w:hint="eastAsia" w:ascii="TimesNewRoman" w:hAnsi="TimesNewRoman" w:cs="TimesNewRoman"/>
          <w:color w:val="auto"/>
          <w:kern w:val="2"/>
          <w:sz w:val="32"/>
          <w:szCs w:val="32"/>
          <w:lang w:val="en-US" w:eastAsia="zh-CN" w:bidi="ar"/>
        </w:rPr>
        <w:t>24.48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万元，增长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8.22</w:t>
      </w:r>
      <w:r>
        <w:rPr>
          <w:rFonts w:hint="default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%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，增长原因主要是本年项目支出预算较上年增加。其中，基本支出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322.26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万元，占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100</w:t>
      </w:r>
      <w:r>
        <w:rPr>
          <w:rFonts w:hint="default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%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，主要用于保障机构日常运转、完成日常工作任务；项目支出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0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万元，占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0</w:t>
      </w:r>
      <w:r>
        <w:rPr>
          <w:rFonts w:hint="default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%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；事业单位经营支出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0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万元，占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0</w:t>
      </w:r>
      <w:r>
        <w:rPr>
          <w:rFonts w:hint="default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%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；上缴上级支出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0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万元，占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0</w:t>
      </w:r>
      <w:r>
        <w:rPr>
          <w:rFonts w:hint="default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%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；对附属单位补助支出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0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万元，占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0</w:t>
      </w:r>
      <w:r>
        <w:rPr>
          <w:rFonts w:hint="default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%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。</w:t>
      </w:r>
    </w:p>
    <w:p w14:paraId="75550E18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NewRoman" w:hAnsi="TimesNewRoman" w:eastAsia="黑体" w:cs="TimesNewRoman"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四、关于</w:t>
      </w:r>
      <w:r>
        <w:rPr>
          <w:rFonts w:hint="default" w:ascii="TimesNewRoman" w:hAnsi="TimesNewRoman" w:eastAsia="TimesNewRoman" w:cs="TimesNewRoman"/>
          <w:color w:val="auto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年财政拨款收支总表的说明</w:t>
      </w:r>
    </w:p>
    <w:p w14:paraId="5EA87DCA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NewRoman" w:hAnsi="TimesNewRoman" w:eastAsia="仿宋_GB2312" w:cs="TimesNew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枞阳县</w:t>
      </w:r>
      <w:r>
        <w:rPr>
          <w:rFonts w:hint="eastAsia" w:ascii="TimesNewRoman" w:hAnsi="TimesNewRoman" w:cs="TimesNewRoman"/>
          <w:color w:val="auto"/>
          <w:kern w:val="2"/>
          <w:sz w:val="32"/>
          <w:szCs w:val="32"/>
          <w:lang w:val="en-US" w:eastAsia="zh-CN" w:bidi="ar"/>
        </w:rPr>
        <w:t>文化馆</w:t>
      </w:r>
      <w:r>
        <w:rPr>
          <w:rFonts w:hint="default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年财政拨款收支预算</w:t>
      </w:r>
      <w:r>
        <w:rPr>
          <w:rFonts w:hint="eastAsia" w:ascii="TimesNewRoman" w:hAnsi="TimesNewRoman" w:cs="TimesNewRoman"/>
          <w:color w:val="auto"/>
          <w:kern w:val="2"/>
          <w:sz w:val="32"/>
          <w:szCs w:val="32"/>
          <w:lang w:val="en-US" w:eastAsia="zh-CN" w:bidi="ar"/>
        </w:rPr>
        <w:t>322.26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万元。收入按资金来源分</w:t>
      </w:r>
      <w:r>
        <w:rPr>
          <w:rFonts w:hint="eastAsia" w:hAnsi="TimesNewRoman" w:cs="仿宋_GB2312"/>
          <w:color w:val="auto"/>
          <w:kern w:val="2"/>
          <w:sz w:val="32"/>
          <w:szCs w:val="32"/>
          <w:lang w:val="en-US" w:eastAsia="zh-CN" w:bidi="ar"/>
        </w:rPr>
        <w:t>全部为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一般公共预算拨款</w:t>
      </w:r>
      <w:r>
        <w:rPr>
          <w:rFonts w:hint="eastAsia" w:ascii="TimesNewRoman" w:hAnsi="TimesNewRoman" w:cs="TimesNewRoman"/>
          <w:color w:val="auto"/>
          <w:kern w:val="2"/>
          <w:sz w:val="32"/>
          <w:szCs w:val="32"/>
          <w:lang w:val="en-US" w:eastAsia="zh-CN" w:bidi="ar"/>
        </w:rPr>
        <w:t>322.26</w:t>
      </w:r>
      <w:r>
        <w:rPr>
          <w:rFonts w:hint="eastAsia" w:hAnsi="TimesNewRoman" w:cs="仿宋_GB2312"/>
          <w:color w:val="auto"/>
          <w:kern w:val="2"/>
          <w:sz w:val="32"/>
          <w:szCs w:val="32"/>
          <w:lang w:val="en-US" w:eastAsia="zh-CN" w:bidi="ar"/>
        </w:rPr>
        <w:t>万元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；按资金年度分为：本年财政拨款收入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311.18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万元，上年结转收入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11.07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万元。支出按功能分类分为：</w:t>
      </w:r>
      <w:r>
        <w:rPr>
          <w:rFonts w:hint="eastAsia" w:hAnsi="TimesNewRoman" w:cs="仿宋_GB2312"/>
          <w:color w:val="auto"/>
          <w:kern w:val="2"/>
          <w:sz w:val="32"/>
          <w:szCs w:val="32"/>
          <w:lang w:val="en-US" w:eastAsia="zh-CN" w:bidi="ar"/>
        </w:rPr>
        <w:t>文化旅游体育与传媒支出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224.89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万元，占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69.79</w:t>
      </w:r>
      <w:r>
        <w:rPr>
          <w:rFonts w:hint="default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%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；社会保障和就业支出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54.95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万元，占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17.05</w:t>
      </w:r>
      <w:r>
        <w:rPr>
          <w:rFonts w:hint="default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%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；卫生健康支出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8.14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万元，占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2.52</w:t>
      </w:r>
      <w:r>
        <w:rPr>
          <w:rFonts w:hint="default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%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；住房保障支出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34.28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万元，占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10.64</w:t>
      </w:r>
      <w:r>
        <w:rPr>
          <w:rFonts w:hint="default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%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。</w:t>
      </w:r>
    </w:p>
    <w:p w14:paraId="0DBB62CD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NewRoman" w:hAnsi="TimesNewRoman" w:eastAsia="黑体" w:cs="TimesNew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五、关于</w:t>
      </w:r>
      <w:r>
        <w:rPr>
          <w:rFonts w:hint="default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年一般公共预算支出表的说明</w:t>
      </w:r>
    </w:p>
    <w:p w14:paraId="1F9CD146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30" w:firstLineChars="196"/>
        <w:jc w:val="both"/>
        <w:rPr>
          <w:rFonts w:hint="default" w:ascii="TimesNewRoman" w:hAnsi="TimesNewRoman" w:eastAsia="楷体_GB2312" w:cs="TimesNew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NewRoman" w:eastAsia="楷体_GB2312" w:cs="楷体_GB2312"/>
          <w:b/>
          <w:bCs w:val="0"/>
          <w:color w:val="auto"/>
          <w:kern w:val="2"/>
          <w:sz w:val="32"/>
          <w:szCs w:val="32"/>
          <w:lang w:val="en-US" w:eastAsia="zh-CN" w:bidi="ar"/>
        </w:rPr>
        <w:t>（一）一般公共预算支出规模变化情况。</w:t>
      </w:r>
    </w:p>
    <w:p w14:paraId="25AE5718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27" w:firstLineChars="196"/>
        <w:jc w:val="both"/>
        <w:rPr>
          <w:rFonts w:hint="default" w:ascii="TimesNewRoman" w:hAnsi="TimesNewRoman" w:cs="TimesNewRoman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枞阳县</w:t>
      </w:r>
      <w:r>
        <w:rPr>
          <w:rFonts w:hint="eastAsia" w:ascii="TimesNewRoman" w:hAnsi="TimesNewRoman" w:cs="TimesNewRoman"/>
          <w:color w:val="auto"/>
          <w:kern w:val="2"/>
          <w:sz w:val="32"/>
          <w:szCs w:val="32"/>
          <w:lang w:val="en-US" w:eastAsia="zh-CN" w:bidi="ar"/>
        </w:rPr>
        <w:t>文化馆</w:t>
      </w:r>
      <w:r>
        <w:rPr>
          <w:rFonts w:hint="default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年一般公共预算支出</w:t>
      </w:r>
      <w:r>
        <w:rPr>
          <w:rFonts w:hint="eastAsia" w:ascii="TimesNewRoman" w:hAnsi="TimesNewRoman" w:cs="TimesNewRoman"/>
          <w:color w:val="auto"/>
          <w:kern w:val="2"/>
          <w:sz w:val="32"/>
          <w:szCs w:val="32"/>
          <w:lang w:val="en-US" w:eastAsia="zh-CN" w:bidi="ar"/>
        </w:rPr>
        <w:t>322.26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万元，比</w:t>
      </w:r>
      <w:r>
        <w:rPr>
          <w:rFonts w:hint="default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2025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年预算增加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24.48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万元，增长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8.22</w:t>
      </w:r>
      <w:r>
        <w:rPr>
          <w:rFonts w:hint="default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%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，主要原因是</w:t>
      </w:r>
      <w:r>
        <w:rPr>
          <w:rFonts w:hint="eastAsia" w:ascii="TimesNewRoman" w:hAnsi="TimesNewRoman" w:cs="TimesNewRoman"/>
          <w:color w:val="auto"/>
          <w:kern w:val="2"/>
          <w:sz w:val="32"/>
          <w:szCs w:val="32"/>
          <w:lang w:val="en-US" w:eastAsia="zh-CN" w:bidi="ar"/>
        </w:rPr>
        <w:t>本年项目预算支出较上年增加。</w:t>
      </w:r>
    </w:p>
    <w:p w14:paraId="14E82A05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30" w:firstLineChars="196"/>
        <w:jc w:val="both"/>
        <w:rPr>
          <w:rFonts w:hint="default" w:ascii="TimesNewRoman" w:hAnsi="TimesNewRoman" w:eastAsia="楷体_GB2312" w:cs="TimesNew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NewRoman" w:eastAsia="楷体_GB2312" w:cs="楷体_GB2312"/>
          <w:b/>
          <w:bCs w:val="0"/>
          <w:color w:val="auto"/>
          <w:kern w:val="2"/>
          <w:sz w:val="32"/>
          <w:szCs w:val="32"/>
          <w:lang w:val="en-US" w:eastAsia="zh-CN" w:bidi="ar"/>
        </w:rPr>
        <w:t>（二）一般公共预算支出结构情况。</w:t>
      </w:r>
    </w:p>
    <w:p w14:paraId="77EC2637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27" w:firstLineChars="196"/>
        <w:jc w:val="both"/>
        <w:rPr>
          <w:rFonts w:hint="default" w:ascii="TimesNewRoman" w:hAnsi="TimesNewRoman" w:eastAsia="仿宋_GB2312" w:cs="TimesNew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hAnsi="TimesNewRoman" w:cs="仿宋_GB2312"/>
          <w:color w:val="auto"/>
          <w:kern w:val="2"/>
          <w:sz w:val="32"/>
          <w:szCs w:val="32"/>
          <w:lang w:val="en-US" w:eastAsia="zh-CN" w:bidi="ar"/>
        </w:rPr>
        <w:t>文化旅游体育与传媒支出</w:t>
      </w:r>
      <w:r>
        <w:rPr>
          <w:rFonts w:hint="eastAsia" w:ascii="TimesNewRoman" w:hAnsi="TimesNewRoman" w:cs="TimesNewRoman"/>
          <w:color w:val="auto"/>
          <w:kern w:val="2"/>
          <w:sz w:val="32"/>
          <w:szCs w:val="32"/>
          <w:lang w:val="en-US" w:eastAsia="zh-CN" w:bidi="ar"/>
        </w:rPr>
        <w:t>224.89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万元，占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69.79</w:t>
      </w:r>
      <w:r>
        <w:rPr>
          <w:rFonts w:hint="default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%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；社会保障和就业支出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54.95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万元，占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17.05</w:t>
      </w:r>
      <w:r>
        <w:rPr>
          <w:rFonts w:hint="default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%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；卫生健康支出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8.14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万元，占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2.52</w:t>
      </w:r>
      <w:r>
        <w:rPr>
          <w:rFonts w:hint="default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%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；住房保障支出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34.28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万元，占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10.64</w:t>
      </w:r>
      <w:r>
        <w:rPr>
          <w:rFonts w:hint="default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%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。</w:t>
      </w:r>
    </w:p>
    <w:p w14:paraId="3CA9A7C0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NewRoman" w:hAnsi="TimesNewRoman" w:eastAsia="楷体_GB2312" w:cs="TimesNewRoman"/>
          <w:b/>
          <w:bCs w:val="0"/>
          <w:color w:val="auto"/>
          <w:kern w:val="2"/>
          <w:sz w:val="32"/>
          <w:szCs w:val="32"/>
        </w:rPr>
      </w:pPr>
      <w:r>
        <w:rPr>
          <w:rFonts w:hint="eastAsia" w:ascii="楷体_GB2312" w:hAnsi="TimesNewRoman" w:eastAsia="楷体_GB2312" w:cs="楷体_GB2312"/>
          <w:b/>
          <w:bCs w:val="0"/>
          <w:color w:val="auto"/>
          <w:kern w:val="2"/>
          <w:sz w:val="32"/>
          <w:szCs w:val="32"/>
          <w:lang w:val="en-US" w:eastAsia="zh-CN" w:bidi="ar"/>
        </w:rPr>
        <w:t>（三）一般公共预算支出具体使用情况。</w:t>
      </w:r>
    </w:p>
    <w:p w14:paraId="76479AC3">
      <w:r>
        <w:rPr>
          <w:rFonts w:hint="default" w:ascii="TimesNewRoman" w:hAnsi="TimesNewRoman" w:eastAsia="仿宋_GB2312" w:cs="TimesNewRoman"/>
          <w:b/>
          <w:bCs w:val="0"/>
          <w:color w:val="auto"/>
          <w:kern w:val="2"/>
          <w:sz w:val="32"/>
          <w:szCs w:val="32"/>
          <w:lang w:val="en-US" w:eastAsia="zh-CN" w:bidi="ar"/>
        </w:rPr>
        <w:t>1.</w:t>
      </w:r>
      <w:r>
        <w:rPr>
          <w:rFonts w:hint="eastAsia" w:hAnsi="TimesNewRoman" w:cs="仿宋_GB2312"/>
          <w:b/>
          <w:bCs w:val="0"/>
          <w:color w:val="auto"/>
          <w:kern w:val="2"/>
          <w:sz w:val="32"/>
          <w:szCs w:val="32"/>
          <w:lang w:val="en-US" w:eastAsia="zh-CN" w:bidi="ar"/>
        </w:rPr>
        <w:t>文化旅游体育与传媒支出</w:t>
      </w:r>
      <w:r>
        <w:rPr>
          <w:rFonts w:hint="eastAsia" w:ascii="仿宋_GB2312" w:hAnsi="TimesNewRoman" w:eastAsia="仿宋_GB2312" w:cs="仿宋_GB2312"/>
          <w:b/>
          <w:bCs w:val="0"/>
          <w:color w:val="auto"/>
          <w:kern w:val="2"/>
          <w:sz w:val="32"/>
          <w:szCs w:val="32"/>
          <w:lang w:val="en-US" w:eastAsia="zh-CN" w:bidi="ar"/>
        </w:rPr>
        <w:t>（类）</w:t>
      </w:r>
      <w:r>
        <w:rPr>
          <w:rFonts w:hint="eastAsia" w:hAnsi="TimesNewRoman" w:cs="仿宋_GB2312"/>
          <w:b/>
          <w:bCs w:val="0"/>
          <w:color w:val="auto"/>
          <w:kern w:val="2"/>
          <w:sz w:val="32"/>
          <w:szCs w:val="32"/>
          <w:lang w:val="en-US" w:eastAsia="zh-CN" w:bidi="ar"/>
        </w:rPr>
        <w:t>文化和旅游</w:t>
      </w:r>
      <w:r>
        <w:rPr>
          <w:rFonts w:hint="eastAsia" w:ascii="仿宋_GB2312" w:hAnsi="TimesNewRoman" w:eastAsia="仿宋_GB2312" w:cs="仿宋_GB2312"/>
          <w:b/>
          <w:bCs w:val="0"/>
          <w:color w:val="auto"/>
          <w:kern w:val="2"/>
          <w:sz w:val="32"/>
          <w:szCs w:val="32"/>
          <w:lang w:val="en-US" w:eastAsia="zh-CN" w:bidi="ar"/>
        </w:rPr>
        <w:t>（款）</w:t>
      </w:r>
      <w:r>
        <w:rPr>
          <w:rFonts w:hint="eastAsia" w:hAnsi="TimesNewRoman" w:cs="仿宋_GB2312"/>
          <w:b/>
          <w:bCs w:val="0"/>
          <w:color w:val="auto"/>
          <w:kern w:val="2"/>
          <w:sz w:val="32"/>
          <w:szCs w:val="32"/>
          <w:lang w:val="en-US" w:eastAsia="zh-CN" w:bidi="ar"/>
        </w:rPr>
        <w:t>群众文化</w:t>
      </w:r>
      <w:r>
        <w:rPr>
          <w:rFonts w:hint="eastAsia" w:ascii="仿宋_GB2312" w:hAnsi="TimesNewRoman" w:eastAsia="仿宋_GB2312" w:cs="仿宋_GB2312"/>
          <w:b/>
          <w:bCs w:val="0"/>
          <w:color w:val="auto"/>
          <w:kern w:val="2"/>
          <w:sz w:val="32"/>
          <w:szCs w:val="32"/>
          <w:lang w:val="en-US" w:eastAsia="zh-CN" w:bidi="ar"/>
        </w:rPr>
        <w:t>（项）</w:t>
      </w:r>
      <w:r>
        <w:rPr>
          <w:rFonts w:hint="default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年预算</w:t>
      </w:r>
      <w:r>
        <w:rPr>
          <w:rFonts w:hint="eastAsia" w:ascii="TimesNewRoman" w:hAnsi="TimesNewRoman" w:cs="TimesNewRoman"/>
          <w:color w:val="auto"/>
          <w:kern w:val="2"/>
          <w:sz w:val="32"/>
          <w:szCs w:val="32"/>
          <w:lang w:val="en-US" w:eastAsia="zh-CN" w:bidi="ar"/>
        </w:rPr>
        <w:t>224.89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万元，比</w:t>
      </w:r>
      <w:r>
        <w:rPr>
          <w:rFonts w:hint="default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2025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年预算增加</w:t>
      </w:r>
      <w:r>
        <w:rPr>
          <w:rFonts w:hint="eastAsia" w:ascii="TimesNewRoman" w:hAnsi="TimesNewRoman" w:cs="TimesNewRoman"/>
          <w:color w:val="auto"/>
          <w:kern w:val="2"/>
          <w:sz w:val="32"/>
          <w:szCs w:val="32"/>
          <w:lang w:val="en-US" w:eastAsia="zh-CN" w:bidi="ar"/>
        </w:rPr>
        <w:t>21.08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万元，增长</w:t>
      </w:r>
      <w:r>
        <w:rPr>
          <w:rFonts w:hint="eastAsia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10.34</w:t>
      </w:r>
      <w:r>
        <w:rPr>
          <w:rFonts w:hint="default" w:ascii="TimesNewRoman" w:hAnsi="TimesNewRoman" w:eastAsia="TimesNewRoman" w:cs="TimesNewRoman"/>
          <w:color w:val="auto"/>
          <w:kern w:val="2"/>
          <w:sz w:val="32"/>
          <w:szCs w:val="32"/>
          <w:lang w:val="en-US" w:eastAsia="zh-CN" w:bidi="ar"/>
        </w:rPr>
        <w:t>%</w:t>
      </w:r>
      <w:r>
        <w:rPr>
          <w:rFonts w:hint="eastAsia" w:ascii="仿宋_GB2312" w:hAnsi="TimesNewRoman" w:eastAsia="仿宋_GB2312" w:cs="仿宋_GB2312"/>
          <w:color w:val="auto"/>
          <w:kern w:val="2"/>
          <w:sz w:val="32"/>
          <w:szCs w:val="32"/>
          <w:lang w:val="en-US" w:eastAsia="zh-CN" w:bidi="ar"/>
        </w:rPr>
        <w:t>，增长原因主要是本年项目预算支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">
    <w:altName w:val="Segoe Print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B4D76"/>
    <w:rsid w:val="7E4B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2020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2026-04-02T07:03:00Z</dcterms:created>
  <dc:creator>颜</dc:creator>
  <cp:lastModifiedBy>颜</cp:lastModifiedBy>
  <dcterms:modified xsi:type="dcterms:W3CDTF">2026-04-02T07:05:47Z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E3E02EEE31D04D0CB9D33A6928D43E1E_11</vt:lpwstr>
  </property>
  <property fmtid="{D5CDD505-2E9C-101B-9397-08002B2CF9AE}" pid="4" name="KSOTemplateDocerSaveRecord">
    <vt:lpwstr>eyJoZGlkIjoiYjMwMmQ2MzVjYTM4Yjg5NWNmYWE5ZDg5Zjg4YThmMGQiLCJ1c2VySWQiOiIyNzg4OTgwNTQifQ==</vt:lpwstr>
  </property>
</Properties>
</file>