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8A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376" w:leftChars="430" w:right="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6</w:t>
      </w:r>
    </w:p>
    <w:p w14:paraId="79DCDE40">
      <w:pPr>
        <w:keepNext w:val="0"/>
        <w:keepLines w:val="0"/>
        <w:widowControl/>
        <w:suppressLineNumbers w:val="0"/>
        <w:autoSpaceDE w:val="0"/>
        <w:autoSpaceDN/>
        <w:spacing w:before="157" w:beforeLines="50" w:beforeAutospacing="0" w:after="157" w:afterLines="50" w:afterAutospacing="0" w:line="560" w:lineRule="exact"/>
        <w:ind w:left="0" w:right="0"/>
        <w:jc w:val="center"/>
        <w:rPr>
          <w:rFonts w:hint="default" w:ascii="TimesNewRoman" w:hAnsi="TimesNewRoman" w:eastAsia="华文中宋" w:cs="TimesNewRoman"/>
          <w:b/>
          <w:bCs/>
          <w:color w:val="auto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28"/>
          <w:szCs w:val="28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28"/>
          <w:szCs w:val="28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-US" w:eastAsia="zh-CN" w:bidi="ar"/>
        </w:rPr>
        <w:t>年一般公共预算基本支出表</w:t>
      </w:r>
    </w:p>
    <w:p w14:paraId="3B97748E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7400" w:right="0" w:hanging="7400" w:hangingChars="370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  <w:r>
        <w:rPr>
          <w:rFonts w:hint="eastAsia" w:hAnsi="TimesNewRoman" w:cs="仿宋_GB2312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688"/>
        <w:gridCol w:w="944"/>
        <w:gridCol w:w="1625"/>
        <w:gridCol w:w="1591"/>
      </w:tblGrid>
      <w:tr w14:paraId="2210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E4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部门预算支出经济分类科目</w:t>
            </w: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3D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本年一般公共预算基本支出</w:t>
            </w:r>
          </w:p>
        </w:tc>
      </w:tr>
      <w:tr w14:paraId="1FAA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DB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科目编码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AF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53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39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人员经费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24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公用经费</w:t>
            </w:r>
          </w:p>
        </w:tc>
      </w:tr>
      <w:tr w14:paraId="5EE0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CB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301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12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工资福利支出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A2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254.63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6F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254.63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59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BB8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3D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C2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基本工资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5E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79.33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AC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79.33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3B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FA4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49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1F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津贴补贴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ED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46.81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8C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46.81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3D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A9F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4A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62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奖金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3E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20.12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44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20.12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BB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1A5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5C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8F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绩效工资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FD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39.82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AD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39.82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86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19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A4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D1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机关事业单位基本养老保险缴费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34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F7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A6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418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32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30109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98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职业年金缴费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A9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BA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F1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87B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69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30110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54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职工基本医疗保险缴费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FD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D1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75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5E3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E6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30112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DE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其他社会保障缴费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5E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1.19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4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1.19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09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870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03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B0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住房公积金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15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F1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0A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596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6F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30199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FD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其他工资福利支出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46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0.07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EA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0.07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E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A0F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8B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302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9E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商品和服务支出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70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02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7B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</w:tr>
      <w:tr w14:paraId="0517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70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1E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办公费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5F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3.73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DA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7D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3.73</w:t>
            </w:r>
          </w:p>
        </w:tc>
      </w:tr>
      <w:tr w14:paraId="6CFA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84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75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印刷费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A4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F3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D8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1.02</w:t>
            </w:r>
          </w:p>
        </w:tc>
      </w:tr>
      <w:tr w14:paraId="67DD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97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FF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水费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D5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9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8A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1.01</w:t>
            </w:r>
          </w:p>
        </w:tc>
      </w:tr>
      <w:tr w14:paraId="4FA8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DC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FA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电费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58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3.58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03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4E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3.58</w:t>
            </w:r>
          </w:p>
        </w:tc>
      </w:tr>
      <w:tr w14:paraId="3F67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4C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B7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邮电费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7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0.56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1F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C5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0.56</w:t>
            </w:r>
          </w:p>
        </w:tc>
      </w:tr>
      <w:tr w14:paraId="7411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79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30209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2B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物业管理费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AE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BF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46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1.00</w:t>
            </w:r>
          </w:p>
        </w:tc>
      </w:tr>
      <w:tr w14:paraId="28B5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CA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30211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E4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差旅费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EC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1.90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24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B7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1.90</w:t>
            </w:r>
          </w:p>
        </w:tc>
      </w:tr>
      <w:tr w14:paraId="1AF0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62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9C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维修（护）费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15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0.10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11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0D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0.10</w:t>
            </w:r>
          </w:p>
        </w:tc>
      </w:tr>
      <w:tr w14:paraId="161F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71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30217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FC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公务接待费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9D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0.40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16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36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0.40</w:t>
            </w:r>
          </w:p>
        </w:tc>
      </w:tr>
      <w:tr w14:paraId="3498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30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30227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9E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委托业务费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42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2.10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7F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9D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2.10</w:t>
            </w:r>
          </w:p>
        </w:tc>
      </w:tr>
      <w:tr w14:paraId="3B4A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43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30228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DF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工会经费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20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11.25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3F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D4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11.25</w:t>
            </w:r>
          </w:p>
        </w:tc>
      </w:tr>
      <w:tr w14:paraId="2840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76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30239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A5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其他交通费用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D4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1.71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43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95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1.71</w:t>
            </w:r>
          </w:p>
        </w:tc>
      </w:tr>
      <w:tr w14:paraId="1E9E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D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30299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27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其他商品和服务支出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6A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15.18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5A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01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15.18</w:t>
            </w:r>
          </w:p>
        </w:tc>
      </w:tr>
      <w:tr w14:paraId="1925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30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34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对个人和家庭的补助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6D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24.09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69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24.09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0A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5F8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54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30302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0F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退休费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DA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21.70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F4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21.70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D3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DAF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43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30305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9F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生活补助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B9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2.28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4C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2.28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20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CD2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57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30399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BE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其他对个人和家庭的补助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28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0.11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EB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0.11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59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3C6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30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36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322.26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23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278.72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D7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</w:tr>
    </w:tbl>
    <w:p w14:paraId="41286FF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501F983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</w:t>
      </w:r>
    </w:p>
    <w:p w14:paraId="2EA3F8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</w:p>
    <w:p w14:paraId="2E6FC1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</w:p>
    <w:p w14:paraId="5DF9DAF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</w:p>
    <w:p w14:paraId="1831801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</w:p>
    <w:p w14:paraId="3468CF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</w:pPr>
    </w:p>
    <w:p w14:paraId="66D76F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</w:t>
      </w: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</w:t>
      </w:r>
      <w:r>
        <w:rPr>
          <w:rFonts w:hint="eastAsia" w:ascii="TimesNewRoman" w:hAnsi="TimesNewRoman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7</w:t>
      </w:r>
    </w:p>
    <w:p w14:paraId="612EA0AA">
      <w:pPr>
        <w:keepNext w:val="0"/>
        <w:keepLines w:val="0"/>
        <w:widowControl/>
        <w:suppressLineNumbers w:val="0"/>
        <w:autoSpaceDE w:val="0"/>
        <w:autoSpaceDN/>
        <w:spacing w:before="157" w:beforeLines="50" w:beforeAutospacing="0" w:after="157" w:afterLines="50" w:afterAutospacing="0" w:line="560" w:lineRule="exact"/>
        <w:ind w:left="0" w:right="0"/>
        <w:jc w:val="center"/>
        <w:rPr>
          <w:rFonts w:hint="default" w:ascii="TimesNewRoman" w:hAnsi="TimesNewRoman" w:eastAsia="华文中宋" w:cs="TimesNewRoman"/>
          <w:b/>
          <w:bCs/>
          <w:color w:val="auto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年政府性基金预算支出表</w:t>
      </w:r>
    </w:p>
    <w:p w14:paraId="350C269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7400" w:right="0" w:hanging="7400" w:hangingChars="370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831"/>
        <w:gridCol w:w="1001"/>
        <w:gridCol w:w="1231"/>
        <w:gridCol w:w="1296"/>
      </w:tblGrid>
      <w:tr w14:paraId="52BA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A3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科目编码</w:t>
            </w:r>
          </w:p>
        </w:tc>
        <w:tc>
          <w:tcPr>
            <w:tcW w:w="3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A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科目名称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2E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本年政府性基金预算支出</w:t>
            </w:r>
          </w:p>
        </w:tc>
      </w:tr>
      <w:tr w14:paraId="7ACF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71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060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16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8A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基本支出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7D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项目支出</w:t>
            </w:r>
          </w:p>
        </w:tc>
      </w:tr>
      <w:tr w14:paraId="0BF7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26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0E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B4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13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2E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26A4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28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FE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 w:firstLine="400" w:firstLineChars="20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84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53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BA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E55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0E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2B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95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DF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64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041C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C4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9B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4A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26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6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47E8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93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43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45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65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 w14:paraId="2A8676C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default" w:ascii="TimesNewRoman" w:hAnsi="TimesNewRoman" w:eastAsia="仿宋_GB2312" w:cs="TimesNewRoman"/>
          <w:color w:val="auto"/>
          <w:kern w:val="0"/>
          <w:sz w:val="24"/>
          <w:szCs w:val="24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hAnsi="TimesNewRoman" w:cs="仿宋_GB2312"/>
          <w:color w:val="auto"/>
          <w:kern w:val="0"/>
          <w:sz w:val="24"/>
          <w:szCs w:val="24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24"/>
          <w:szCs w:val="24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0"/>
          <w:sz w:val="24"/>
          <w:szCs w:val="24"/>
          <w:lang w:val="en-US" w:eastAsia="zh-CN" w:bidi="ar"/>
        </w:rPr>
        <w:t>没有政府性基金预算拨款收入，也没有政府性基金预算拨款安排的支出，故本表无数据。</w:t>
      </w:r>
    </w:p>
    <w:p w14:paraId="3A96C1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32B54DD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</w:pPr>
    </w:p>
    <w:p w14:paraId="51C41D1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</w:pPr>
    </w:p>
    <w:p w14:paraId="7F11B3A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157" w:afterLines="50" w:afterAutospacing="0" w:line="560" w:lineRule="exact"/>
        <w:ind w:left="0" w:right="102"/>
        <w:jc w:val="right"/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</w:pPr>
    </w:p>
    <w:p w14:paraId="109F0D1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157" w:afterLines="50" w:afterAutospacing="0" w:line="560" w:lineRule="exact"/>
        <w:ind w:left="0" w:right="102"/>
        <w:jc w:val="right"/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</w:pPr>
    </w:p>
    <w:p w14:paraId="6A4138A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157" w:afterLines="50" w:afterAutospacing="0" w:line="560" w:lineRule="exact"/>
        <w:ind w:left="0" w:right="102"/>
        <w:jc w:val="right"/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</w:pPr>
    </w:p>
    <w:p w14:paraId="52B53C4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157" w:afterLines="50" w:afterAutospacing="0" w:line="560" w:lineRule="exact"/>
        <w:ind w:left="0" w:right="102"/>
        <w:jc w:val="right"/>
        <w:rPr>
          <w:rFonts w:hint="default" w:ascii="TimesNewRoman" w:hAnsi="TimesNewRoman" w:eastAsia="黑体" w:cs="TimesNewRoman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8</w:t>
      </w:r>
    </w:p>
    <w:tbl>
      <w:tblPr>
        <w:tblStyle w:val="2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A87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FD4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华文中宋" w:cs="TimesNewRoman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枞阳县</w:t>
            </w:r>
            <w:r>
              <w:rPr>
                <w:rFonts w:hint="eastAsia" w:ascii="TimesNewRoman" w:hAnsi="TimesNewRoman" w:eastAsia="华文中宋" w:cs="TimesNewRoman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文化馆</w:t>
            </w:r>
            <w:r>
              <w:rPr>
                <w:rFonts w:hint="default" w:ascii="TimesNewRoman" w:hAnsi="TimesNewRoman" w:eastAsia="TimesNewRoman" w:cs="TimesNewRoman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2026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年国有资本经营预算支出表</w:t>
            </w:r>
          </w:p>
        </w:tc>
      </w:tr>
    </w:tbl>
    <w:p w14:paraId="2F745009">
      <w:pPr>
        <w:keepNext w:val="0"/>
        <w:keepLines w:val="0"/>
        <w:widowControl/>
        <w:suppressLineNumbers w:val="0"/>
        <w:tabs>
          <w:tab w:val="left" w:pos="462"/>
          <w:tab w:val="left" w:pos="1208"/>
          <w:tab w:val="left" w:pos="5349"/>
          <w:tab w:val="left" w:pos="5585"/>
          <w:tab w:val="left" w:pos="8094"/>
        </w:tabs>
        <w:wordWrap w:val="0"/>
        <w:autoSpaceDE w:val="0"/>
        <w:autoSpaceDN/>
        <w:spacing w:before="0" w:beforeAutospacing="0" w:after="0" w:afterAutospacing="0" w:line="560" w:lineRule="exact"/>
        <w:ind w:left="0" w:right="10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18"/>
          <w:szCs w:val="18"/>
        </w:rPr>
        <w:tab/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  <w:tab/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  <w:tab/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  <w:r>
        <w:rPr>
          <w:rFonts w:hint="eastAsia" w:hAnsi="TimesNewRoman" w:cs="仿宋_GB2312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2"/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4141"/>
        <w:gridCol w:w="1061"/>
        <w:gridCol w:w="1176"/>
        <w:gridCol w:w="1270"/>
      </w:tblGrid>
      <w:tr w14:paraId="002A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13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功能分类科目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F8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国有资本经营预算拨款支出</w:t>
            </w:r>
          </w:p>
        </w:tc>
      </w:tr>
      <w:tr w14:paraId="1A8D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科目编码</w:t>
            </w:r>
          </w:p>
        </w:tc>
        <w:tc>
          <w:tcPr>
            <w:tcW w:w="4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科目名称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基本支出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项目支出</w:t>
            </w:r>
          </w:p>
        </w:tc>
      </w:tr>
      <w:tr w14:paraId="64C8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BBD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C58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AB5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D5E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DA3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85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BC4CC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注：</w:t>
            </w:r>
            <w:r>
              <w:rPr>
                <w:rFonts w:hint="eastAsia" w:hAnsi="TimesNew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枞阳县</w:t>
            </w:r>
            <w:r>
              <w:rPr>
                <w:rFonts w:hint="eastAsia" w:ascii="TimesNewRoman" w:hAnsi="TimesNewRoman" w:cs="TimesNewRoman"/>
                <w:color w:val="auto"/>
                <w:kern w:val="0"/>
                <w:sz w:val="24"/>
                <w:szCs w:val="24"/>
                <w:lang w:val="en-US" w:eastAsia="zh-CN" w:bidi="ar"/>
              </w:rPr>
              <w:t>文化馆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没有国有资本经营预算拨款收入，也没有国有资本经营预算拨款安排的支出，故本表无数据。</w:t>
            </w:r>
          </w:p>
        </w:tc>
      </w:tr>
    </w:tbl>
    <w:p w14:paraId="23FDA17C">
      <w:pP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  <w:sectPr>
          <w:pgSz w:w="11906" w:h="16838"/>
          <w:pgMar w:top="2154" w:right="1361" w:bottom="198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7" w:charSpace="0"/>
        </w:sectPr>
      </w:pPr>
    </w:p>
    <w:p w14:paraId="58A6772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                                   </w:t>
      </w:r>
      <w:r>
        <w:rPr>
          <w:rFonts w:hint="eastAsia" w:ascii="TimesNewRoman" w:hAnsi="TimesNewRoman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9</w:t>
      </w:r>
    </w:p>
    <w:p w14:paraId="606B3AB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NewRoman" w:hAnsi="TimesNewRoman" w:eastAsia="华文中宋" w:cs="TimesNewRoman"/>
          <w:b/>
          <w:bCs/>
          <w:color w:val="auto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年项目支出表</w:t>
      </w:r>
    </w:p>
    <w:p w14:paraId="03DC3673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7400" w:right="0" w:hanging="7400" w:hangingChars="370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  <w:r>
        <w:rPr>
          <w:rFonts w:hint="eastAsia" w:hAnsi="TimesNewRoman" w:cs="仿宋_GB2312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42"/>
        <w:gridCol w:w="1363"/>
        <w:gridCol w:w="921"/>
        <w:gridCol w:w="1222"/>
        <w:gridCol w:w="1222"/>
        <w:gridCol w:w="1225"/>
        <w:gridCol w:w="1222"/>
        <w:gridCol w:w="1222"/>
        <w:gridCol w:w="1225"/>
        <w:gridCol w:w="1021"/>
        <w:gridCol w:w="882"/>
      </w:tblGrid>
      <w:tr w14:paraId="7F61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F6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F282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BB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项目单位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1AD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571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本年财政拨款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7F9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财政拨款结转结余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A7E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财政专户管理资金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6CF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  <w:p w14:paraId="1CA409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资金</w:t>
            </w:r>
          </w:p>
        </w:tc>
      </w:tr>
      <w:tr w14:paraId="72E3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B3D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C36FA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108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03EF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910D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一般公共预算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448D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政府性</w:t>
            </w:r>
          </w:p>
          <w:p w14:paraId="434DC0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基金预算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3648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国有资本经营预算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0409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一般公共预算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AFA0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政府性</w:t>
            </w:r>
          </w:p>
          <w:p w14:paraId="107A4F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基金预算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3308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国有资本经营预算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4D241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87A2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E09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23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EA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68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C6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ED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65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07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CB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9D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D3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93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E9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1665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2B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5C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28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4E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DC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0F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EF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D1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BA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19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8C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91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6B29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DE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D8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C1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70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83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68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24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37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3F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3F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F5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DE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C9A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05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D2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15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4F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2D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8F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9CC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41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63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31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88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03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63F9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91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96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B0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BB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FB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2D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BF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FD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42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BB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F1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5B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247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69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TimesNewRoman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D5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D7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8A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5C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E3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AF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A3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C0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38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 w14:paraId="1321F5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2"/>
          <w:szCs w:val="22"/>
        </w:rPr>
        <w:sectPr>
          <w:pgSz w:w="16838" w:h="11906" w:orient="landscape"/>
          <w:pgMar w:top="1797" w:right="1440" w:bottom="1797" w:left="144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7" w:charSpace="2555"/>
        </w:sectPr>
      </w:pP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hAnsi="TimesNewRoman" w:cs="仿宋_GB2312"/>
          <w:color w:val="auto"/>
          <w:kern w:val="0"/>
          <w:sz w:val="22"/>
          <w:szCs w:val="2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22"/>
          <w:szCs w:val="22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没有使用一般公共预算拨款、政府性基金预算拨款、国有资本经营预算拨款、财政专户管理资金和单位资金安排的项目支出，故本表无数据。</w:t>
      </w:r>
      <w:bookmarkStart w:id="0" w:name="_GoBack"/>
      <w:bookmarkEnd w:id="0"/>
    </w:p>
    <w:p w14:paraId="25BA4B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6078"/>
    <w:rsid w:val="62E8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2020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2026-04-02T07:03:00Z</dcterms:created>
  <dc:creator>颜</dc:creator>
  <cp:lastModifiedBy>颜</cp:lastModifiedBy>
  <dcterms:modified xsi:type="dcterms:W3CDTF">2026-04-02T07:05:39Z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3F7AC56146EE44F1A055874CB7CC2EFD_11</vt:lpwstr>
  </property>
  <property fmtid="{D5CDD505-2E9C-101B-9397-08002B2CF9AE}" pid="4" name="KSOTemplateDocerSaveRecord">
    <vt:lpwstr>eyJoZGlkIjoiYjMwMmQ2MzVjYTM4Yjg5NWNmYWE5ZDg5Zjg4YThmMGQiLCJ1c2VySWQiOiIyNzg4OTgwNTQifQ==</vt:lpwstr>
  </property>
</Properties>
</file>