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2D111">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县信息网络的总体规划和相关政策。</w:t>
      </w:r>
    </w:p>
    <w:p w14:paraId="0760BC18">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十一）统筹协调旅游业发展，指导全县旅游工作；拟定国内旅游、入境旅游和出境旅游的市场开发规划，并组织实施；组织全县旅游资源的普查、规划、开发和相应保护工作；指导重点旅游景区和旅游线路的规划开发，引导休闲度假；监测全县旅游经济运行，负责旅游统计及行业信息发布。</w:t>
      </w:r>
    </w:p>
    <w:p w14:paraId="7C638C24">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十二）监督管理旅游市场秩序和服务质量，规范旅游企业和从业人员的经营和服务行为；负责旅游安全的综合协调和监督管理，指导应急救援工作；指导旅游行业诚信体系建设；贯彻实施旅游从业人员职业资格标准和等级标准；指导全县旅游培训工作。</w:t>
      </w:r>
    </w:p>
    <w:p w14:paraId="57B3D189">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（十三）贯彻实施国家赴境外旅游政策，推动旅游国际交流与合作，指导对港澳台旅游市场推广工作；承租经营出境旅游业务旅行社的审核申报工作。</w:t>
      </w:r>
    </w:p>
    <w:p w14:paraId="0286BCE8">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十四）管理全县各类文化市场（文化娱乐、影视发行放映市场、文物、网吧、书报刊和电子出版物发行及印刷业、旅游等），贯彻执行国家和省市关于各类文化市场管理的政策、法规，制订全县各类文化市场发展规划，并监督实施；研究各类文化市场发展态势，指导各类文化市场稽查工作。</w:t>
      </w:r>
    </w:p>
    <w:p w14:paraId="7897B622">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（十五）负责本领域的对外交流与合作以及相关外事工作。</w:t>
      </w:r>
    </w:p>
    <w:p w14:paraId="7D6A18C6">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（十六）负责本部门权力清单和责任清单的落实工作。</w:t>
      </w:r>
    </w:p>
    <w:p w14:paraId="7501D33F">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（十七）完成县委、县政府交办的其他任务。</w:t>
      </w:r>
    </w:p>
    <w:p w14:paraId="0FC1AE15">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p>
    <w:p w14:paraId="7232CD41">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p>
    <w:p w14:paraId="2E6E786B">
      <w:pPr>
        <w:keepNext w:val="0"/>
        <w:keepLines w:val="0"/>
        <w:widowControl/>
        <w:numPr>
          <w:ilvl w:val="0"/>
          <w:numId w:val="1"/>
        </w:numPr>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黑体" w:cs="TimesNewRoman"/>
          <w:bCs/>
          <w:color w:val="auto"/>
          <w:kern w:val="2"/>
          <w:sz w:val="32"/>
          <w:szCs w:val="32"/>
          <w:lang w:val="en-US" w:eastAsia="zh-CN" w:bidi="ar-SA"/>
        </w:rPr>
      </w:pPr>
      <w:r>
        <w:rPr>
          <w:rFonts w:hint="eastAsia" w:ascii="黑体" w:hAnsi="宋体" w:eastAsia="黑体" w:cs="黑体"/>
          <w:bCs/>
          <w:color w:val="auto"/>
          <w:kern w:val="2"/>
          <w:sz w:val="32"/>
          <w:szCs w:val="32"/>
          <w:lang w:val="en-US" w:eastAsia="zh-CN" w:bidi="ar"/>
        </w:rPr>
        <w:t>单位预算构成</w:t>
      </w:r>
    </w:p>
    <w:p w14:paraId="00171E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150"/>
        <w:jc w:val="both"/>
        <w:outlineLvl w:val="0"/>
        <w:rPr>
          <w:rFonts w:hint="default" w:ascii="TimesNewRoman" w:hAnsi="TimesNewRoman" w:eastAsia="仿宋_GB2312" w:cs="TimesNewRoman"/>
          <w:bCs/>
          <w:color w:val="auto"/>
          <w:kern w:val="2"/>
          <w:sz w:val="32"/>
          <w:szCs w:val="32"/>
          <w:lang w:val="en-US" w:eastAsia="zh-CN" w:bidi="ar-SA"/>
        </w:rPr>
      </w:pP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年度单位预算仅包括单位本级预算，无其他下属单位预算。</w:t>
      </w:r>
    </w:p>
    <w:p w14:paraId="068416B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150"/>
        <w:jc w:val="both"/>
        <w:outlineLvl w:val="0"/>
        <w:rPr>
          <w:rFonts w:hint="default" w:ascii="TimesNewRoman" w:hAnsi="TimesNewRoman" w:eastAsia="黑体" w:cs="TimesNewRoman"/>
          <w:bCs/>
          <w:color w:val="auto"/>
          <w:kern w:val="2"/>
          <w:sz w:val="32"/>
          <w:szCs w:val="32"/>
          <w:lang w:val="en-US" w:eastAsia="zh-CN" w:bidi="ar-SA"/>
        </w:rPr>
      </w:pPr>
      <w:r>
        <w:rPr>
          <w:rFonts w:hint="eastAsia" w:ascii="黑体" w:hAnsi="宋体" w:eastAsia="黑体" w:cs="黑体"/>
          <w:bCs/>
          <w:color w:val="auto"/>
          <w:kern w:val="2"/>
          <w:sz w:val="32"/>
          <w:szCs w:val="32"/>
          <w:lang w:val="en-US" w:eastAsia="zh-CN" w:bidi="ar"/>
        </w:rPr>
        <w:t>三、</w:t>
      </w:r>
      <w:r>
        <w:rPr>
          <w:rFonts w:hint="default" w:ascii="TimesNewRoman" w:hAnsi="TimesNewRoman" w:eastAsia="TimesNewRoman" w:cs="TimesNewRoman"/>
          <w:bCs/>
          <w:color w:val="auto"/>
          <w:kern w:val="2"/>
          <w:sz w:val="32"/>
          <w:szCs w:val="32"/>
          <w:lang w:val="en-US" w:eastAsia="zh-CN" w:bidi="ar"/>
        </w:rPr>
        <w:t>2026</w:t>
      </w:r>
      <w:r>
        <w:rPr>
          <w:rFonts w:hint="eastAsia" w:ascii="黑体" w:hAnsi="宋体" w:eastAsia="黑体" w:cs="黑体"/>
          <w:bCs/>
          <w:color w:val="auto"/>
          <w:kern w:val="2"/>
          <w:sz w:val="32"/>
          <w:szCs w:val="32"/>
          <w:lang w:val="en-US" w:eastAsia="zh-CN" w:bidi="ar"/>
        </w:rPr>
        <w:t>年度主要工作任务</w:t>
      </w:r>
    </w:p>
    <w:p w14:paraId="135844A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 xml:space="preserve"> </w:t>
      </w:r>
      <w:r>
        <w:rPr>
          <w:rFonts w:hint="eastAsia" w:ascii="仿宋_GB2312" w:hAnsi="TimesNewRoman" w:eastAsia="仿宋_GB2312" w:cs="仿宋_GB2312"/>
          <w:bCs/>
          <w:color w:val="auto"/>
          <w:kern w:val="2"/>
          <w:sz w:val="32"/>
          <w:szCs w:val="32"/>
          <w:lang w:val="en-US" w:eastAsia="zh-CN" w:bidi="ar"/>
        </w:rPr>
        <w:t>2026年，文化馆将严格对标《安徽省文化馆服务标准》及《安徽省群众文艺队伍建设工程实施方案》，坚持免费开放宗旨，聚焦“补短板、强品牌、惠民生、激活力”，重点推进以下工作：</w:t>
      </w:r>
    </w:p>
    <w:p w14:paraId="6500430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
          <w:bCs w:val="0"/>
          <w:color w:val="auto"/>
          <w:kern w:val="2"/>
          <w:sz w:val="32"/>
          <w:szCs w:val="32"/>
          <w:lang w:val="en-US" w:eastAsia="zh-CN" w:bidi="ar"/>
        </w:rPr>
      </w:pPr>
      <w:r>
        <w:rPr>
          <w:rFonts w:hint="eastAsia" w:ascii="仿宋_GB2312" w:hAnsi="TimesNewRoman" w:eastAsia="仿宋_GB2312" w:cs="仿宋_GB2312"/>
          <w:b/>
          <w:bCs w:val="0"/>
          <w:color w:val="auto"/>
          <w:kern w:val="2"/>
          <w:sz w:val="32"/>
          <w:szCs w:val="32"/>
          <w:lang w:val="en-US" w:eastAsia="zh-CN" w:bidi="ar"/>
        </w:rPr>
        <w:t>（一）建强队伍创精品——夯实群众文艺根基</w:t>
      </w:r>
    </w:p>
    <w:p w14:paraId="4AAF64C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Cs/>
          <w:color w:val="auto"/>
          <w:kern w:val="2"/>
          <w:sz w:val="32"/>
          <w:szCs w:val="32"/>
          <w:lang w:val="en-US" w:eastAsia="zh-CN" w:bidi="ar"/>
        </w:rPr>
        <w:t>着力构建群众文艺“五个一批”队伍体系：培育一批业务专家、一批创作骨干、一批优质文艺团队、一批固定创排基地、一批专业群众文化辅导员。同步加大优秀群众文艺作品创作力度，打造具有县域特色的群众文化活动品牌，提升枞阳群众文艺影响力。</w:t>
      </w:r>
    </w:p>
    <w:p w14:paraId="42C90B9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
          <w:bCs w:val="0"/>
          <w:color w:val="auto"/>
          <w:kern w:val="2"/>
          <w:sz w:val="32"/>
          <w:szCs w:val="32"/>
          <w:lang w:val="en-US" w:eastAsia="zh-CN" w:bidi="ar"/>
        </w:rPr>
      </w:pPr>
      <w:r>
        <w:rPr>
          <w:rFonts w:hint="eastAsia" w:ascii="仿宋_GB2312" w:hAnsi="TimesNewRoman" w:eastAsia="仿宋_GB2312" w:cs="仿宋_GB2312"/>
          <w:b/>
          <w:bCs w:val="0"/>
          <w:color w:val="auto"/>
          <w:kern w:val="2"/>
          <w:sz w:val="32"/>
          <w:szCs w:val="32"/>
          <w:lang w:val="en-US" w:eastAsia="zh-CN" w:bidi="ar"/>
        </w:rPr>
        <w:t>（二）深耕非遗护文脉——完善传承保护体系</w:t>
      </w:r>
    </w:p>
    <w:p w14:paraId="3BC1401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Cs/>
          <w:color w:val="auto"/>
          <w:kern w:val="2"/>
          <w:sz w:val="32"/>
          <w:szCs w:val="32"/>
          <w:lang w:val="en-US" w:eastAsia="zh-CN" w:bidi="ar"/>
        </w:rPr>
        <w:t>持续深化非遗保护传承工作，进一步挖掘、整理县域非物质文化遗产资源；启动下一批县级非遗项目及代表性传承人的资料收集与申报筹备工作，健全非遗保护档案；创新非遗宣传形式，拓展“非遗+景区”“非遗+校园”“非遗+节庆”融合路径，推动传统文化活态传承。</w:t>
      </w:r>
    </w:p>
    <w:p w14:paraId="1D6C52A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
          <w:bCs w:val="0"/>
          <w:color w:val="auto"/>
          <w:kern w:val="2"/>
          <w:sz w:val="32"/>
          <w:szCs w:val="32"/>
          <w:lang w:val="en-US" w:eastAsia="zh-CN" w:bidi="ar"/>
        </w:rPr>
      </w:pPr>
      <w:r>
        <w:rPr>
          <w:rFonts w:hint="eastAsia" w:ascii="仿宋_GB2312" w:hAnsi="TimesNewRoman" w:eastAsia="仿宋_GB2312" w:cs="仿宋_GB2312"/>
          <w:b/>
          <w:bCs w:val="0"/>
          <w:color w:val="auto"/>
          <w:kern w:val="2"/>
          <w:sz w:val="32"/>
          <w:szCs w:val="32"/>
          <w:lang w:val="en-US" w:eastAsia="zh-CN" w:bidi="ar"/>
        </w:rPr>
        <w:t>（三）精准辅导惠民生——深化文化惠民实效</w:t>
      </w:r>
    </w:p>
    <w:p w14:paraId="356ED3F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Cs/>
          <w:color w:val="auto"/>
          <w:kern w:val="2"/>
          <w:sz w:val="32"/>
          <w:szCs w:val="32"/>
          <w:lang w:val="en-US" w:eastAsia="zh-CN" w:bidi="ar"/>
        </w:rPr>
        <w:t>聚焦不同群体文化需求，优化文艺辅导培训体系。继续开展未成年人公益培训班、老年艺术培训班，开设拉丁舞、电子琴、古典舞、普通话、绘画、戏曲身段等特色公益课程，常态化运营群星艺术合唱团、舞蹈团，持续推进“送文艺下基层”活动，促进城乡文化均衡发展。</w:t>
      </w:r>
    </w:p>
    <w:p w14:paraId="5B0A3E3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
          <w:bCs w:val="0"/>
          <w:color w:val="auto"/>
          <w:kern w:val="2"/>
          <w:sz w:val="32"/>
          <w:szCs w:val="32"/>
          <w:lang w:val="en-US" w:eastAsia="zh-CN" w:bidi="ar"/>
        </w:rPr>
      </w:pPr>
      <w:r>
        <w:rPr>
          <w:rFonts w:hint="eastAsia" w:ascii="仿宋_GB2312" w:hAnsi="TimesNewRoman" w:eastAsia="仿宋_GB2312" w:cs="仿宋_GB2312"/>
          <w:b/>
          <w:bCs w:val="0"/>
          <w:color w:val="auto"/>
          <w:kern w:val="2"/>
          <w:sz w:val="32"/>
          <w:szCs w:val="32"/>
          <w:lang w:val="en-US" w:eastAsia="zh-CN" w:bidi="ar"/>
        </w:rPr>
        <w:t>（四）多元活动聚人气——提升公共文化效能</w:t>
      </w:r>
    </w:p>
    <w:p w14:paraId="6F9554B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
          <w:bCs w:val="0"/>
          <w:color w:val="auto"/>
          <w:kern w:val="2"/>
          <w:sz w:val="32"/>
          <w:szCs w:val="32"/>
          <w:lang w:val="en-US" w:eastAsia="zh-CN" w:bidi="ar"/>
        </w:rPr>
        <w:t>1. 节庆主题活动：</w:t>
      </w:r>
      <w:r>
        <w:rPr>
          <w:rFonts w:hint="eastAsia" w:ascii="仿宋_GB2312" w:hAnsi="TimesNewRoman" w:eastAsia="仿宋_GB2312" w:cs="仿宋_GB2312"/>
          <w:bCs/>
          <w:color w:val="auto"/>
          <w:kern w:val="2"/>
          <w:sz w:val="32"/>
          <w:szCs w:val="32"/>
          <w:lang w:val="en-US" w:eastAsia="zh-CN" w:bidi="ar"/>
        </w:rPr>
        <w:t>围绕春节、元宵、七夕等传统节日，策划开展主题鲜明、形式多样的系列文化活动，浓厚节日文化氛围。</w:t>
      </w:r>
    </w:p>
    <w:p w14:paraId="04E8F1E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
          <w:bCs w:val="0"/>
          <w:color w:val="auto"/>
          <w:kern w:val="2"/>
          <w:sz w:val="32"/>
          <w:szCs w:val="32"/>
          <w:lang w:val="en-US" w:eastAsia="zh-CN" w:bidi="ar"/>
        </w:rPr>
        <w:t>2. 基层惠民演出：</w:t>
      </w:r>
      <w:r>
        <w:rPr>
          <w:rFonts w:hint="eastAsia" w:ascii="仿宋_GB2312" w:hAnsi="TimesNewRoman" w:eastAsia="仿宋_GB2312" w:cs="仿宋_GB2312"/>
          <w:bCs/>
          <w:color w:val="auto"/>
          <w:kern w:val="2"/>
          <w:sz w:val="32"/>
          <w:szCs w:val="32"/>
          <w:lang w:val="en-US" w:eastAsia="zh-CN" w:bidi="ar"/>
        </w:rPr>
        <w:t>组织“我们的中国梦 文化进万家”文艺演出及基层志愿服务演出，扩大文化服务覆盖面。</w:t>
      </w:r>
    </w:p>
    <w:p w14:paraId="2AED26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
          <w:bCs w:val="0"/>
          <w:color w:val="auto"/>
          <w:kern w:val="2"/>
          <w:sz w:val="32"/>
          <w:szCs w:val="32"/>
          <w:lang w:val="en-US" w:eastAsia="zh-CN" w:bidi="ar"/>
        </w:rPr>
        <w:t>3. 创新激励机制：</w:t>
      </w:r>
      <w:r>
        <w:rPr>
          <w:rFonts w:hint="eastAsia" w:ascii="仿宋_GB2312" w:hAnsi="TimesNewRoman" w:eastAsia="仿宋_GB2312" w:cs="仿宋_GB2312"/>
          <w:bCs/>
          <w:color w:val="auto"/>
          <w:kern w:val="2"/>
          <w:sz w:val="32"/>
          <w:szCs w:val="32"/>
          <w:lang w:val="en-US" w:eastAsia="zh-CN" w:bidi="ar"/>
        </w:rPr>
        <w:t>推行文化活动打卡积分制，激发群众参与热情。</w:t>
      </w:r>
    </w:p>
    <w:p w14:paraId="21589F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hAnsi="TimesNewRoman" w:cs="仿宋_GB2312"/>
          <w:b/>
          <w:bCs w:val="0"/>
          <w:color w:val="auto"/>
          <w:kern w:val="2"/>
          <w:sz w:val="32"/>
          <w:szCs w:val="32"/>
          <w:lang w:val="en-US" w:eastAsia="zh-CN" w:bidi="ar"/>
        </w:rPr>
        <w:t>4.</w:t>
      </w:r>
      <w:r>
        <w:rPr>
          <w:rFonts w:hint="eastAsia" w:ascii="仿宋_GB2312" w:hAnsi="TimesNewRoman" w:eastAsia="仿宋_GB2312" w:cs="仿宋_GB2312"/>
          <w:b/>
          <w:bCs w:val="0"/>
          <w:color w:val="auto"/>
          <w:kern w:val="2"/>
          <w:sz w:val="32"/>
          <w:szCs w:val="32"/>
          <w:lang w:val="en-US" w:eastAsia="zh-CN" w:bidi="ar"/>
        </w:rPr>
        <w:t xml:space="preserve"> 积分规则：</w:t>
      </w:r>
      <w:r>
        <w:rPr>
          <w:rFonts w:hint="eastAsia" w:ascii="仿宋_GB2312" w:hAnsi="TimesNewRoman" w:eastAsia="仿宋_GB2312" w:cs="仿宋_GB2312"/>
          <w:bCs/>
          <w:color w:val="auto"/>
          <w:kern w:val="2"/>
          <w:sz w:val="32"/>
          <w:szCs w:val="32"/>
          <w:lang w:val="en-US" w:eastAsia="zh-CN" w:bidi="ar"/>
        </w:rPr>
        <w:t>群众参与线下公益课、非遗体验、节庆演出、展览等活动可获活动积分，线上参与“每日一学”、线上展览互动可获学习积分，累计积分可升级会员等级。</w:t>
      </w:r>
    </w:p>
    <w:p w14:paraId="1C1AE78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hAnsi="TimesNewRoman" w:cs="仿宋_GB2312"/>
          <w:b/>
          <w:bCs w:val="0"/>
          <w:color w:val="auto"/>
          <w:kern w:val="2"/>
          <w:sz w:val="32"/>
          <w:szCs w:val="32"/>
          <w:lang w:val="en-US" w:eastAsia="zh-CN" w:bidi="ar"/>
        </w:rPr>
        <w:t>5.</w:t>
      </w:r>
      <w:r>
        <w:rPr>
          <w:rFonts w:hint="eastAsia" w:ascii="仿宋_GB2312" w:hAnsi="TimesNewRoman" w:eastAsia="仿宋_GB2312" w:cs="仿宋_GB2312"/>
          <w:b/>
          <w:bCs w:val="0"/>
          <w:color w:val="auto"/>
          <w:kern w:val="2"/>
          <w:sz w:val="32"/>
          <w:szCs w:val="32"/>
          <w:lang w:val="en-US" w:eastAsia="zh-CN" w:bidi="ar"/>
        </w:rPr>
        <w:t xml:space="preserve"> 打卡方式：</w:t>
      </w:r>
      <w:r>
        <w:rPr>
          <w:rFonts w:hint="eastAsia" w:ascii="仿宋_GB2312" w:hAnsi="TimesNewRoman" w:eastAsia="仿宋_GB2312" w:cs="仿宋_GB2312"/>
          <w:bCs/>
          <w:color w:val="auto"/>
          <w:kern w:val="2"/>
          <w:sz w:val="32"/>
          <w:szCs w:val="32"/>
          <w:lang w:val="en-US" w:eastAsia="zh-CN" w:bidi="ar"/>
        </w:rPr>
        <w:t>依托文化馆微信公众号开发线上打卡小程序，同步设置线下活动签到台，支持电子核销与纸质登记双重模式，方便老年群体参与。</w:t>
      </w:r>
    </w:p>
    <w:p w14:paraId="62E136A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hAnsi="TimesNewRoman" w:cs="仿宋_GB2312"/>
          <w:b/>
          <w:bCs w:val="0"/>
          <w:color w:val="auto"/>
          <w:kern w:val="2"/>
          <w:sz w:val="32"/>
          <w:szCs w:val="32"/>
          <w:lang w:val="en-US" w:eastAsia="zh-CN" w:bidi="ar"/>
        </w:rPr>
        <w:t>6.</w:t>
      </w:r>
      <w:r>
        <w:rPr>
          <w:rFonts w:hint="eastAsia" w:ascii="仿宋_GB2312" w:hAnsi="TimesNewRoman" w:eastAsia="仿宋_GB2312" w:cs="仿宋_GB2312"/>
          <w:b/>
          <w:bCs w:val="0"/>
          <w:color w:val="auto"/>
          <w:kern w:val="2"/>
          <w:sz w:val="32"/>
          <w:szCs w:val="32"/>
          <w:lang w:val="en-US" w:eastAsia="zh-CN" w:bidi="ar"/>
        </w:rPr>
        <w:t xml:space="preserve"> 兑换权益：</w:t>
      </w:r>
      <w:r>
        <w:rPr>
          <w:rFonts w:hint="eastAsia" w:ascii="仿宋_GB2312" w:hAnsi="TimesNewRoman" w:eastAsia="仿宋_GB2312" w:cs="仿宋_GB2312"/>
          <w:bCs/>
          <w:color w:val="auto"/>
          <w:kern w:val="2"/>
          <w:sz w:val="32"/>
          <w:szCs w:val="32"/>
          <w:lang w:val="en-US" w:eastAsia="zh-CN" w:bidi="ar"/>
        </w:rPr>
        <w:t>积分可兑换非遗文创产品、公益课优先报名资格、非遗体验专场名额、文艺演出VIP坐席等；年度积分排名前列者授予“文化活动积极分子”称号并给予额外奖励，增强群众荣誉感。</w:t>
      </w:r>
    </w:p>
    <w:p w14:paraId="49E29C0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Cs/>
          <w:color w:val="auto"/>
          <w:kern w:val="2"/>
          <w:sz w:val="32"/>
          <w:szCs w:val="32"/>
          <w:lang w:val="en-US" w:eastAsia="zh-CN" w:bidi="ar"/>
        </w:rPr>
      </w:pPr>
      <w:r>
        <w:rPr>
          <w:rFonts w:hint="eastAsia" w:hAnsi="TimesNewRoman" w:cs="仿宋_GB2312"/>
          <w:b/>
          <w:bCs w:val="0"/>
          <w:color w:val="auto"/>
          <w:kern w:val="2"/>
          <w:sz w:val="32"/>
          <w:szCs w:val="32"/>
          <w:lang w:val="en-US" w:eastAsia="zh-CN" w:bidi="ar"/>
        </w:rPr>
        <w:t>7.</w:t>
      </w:r>
      <w:r>
        <w:rPr>
          <w:rFonts w:hint="eastAsia" w:ascii="仿宋_GB2312" w:hAnsi="TimesNewRoman" w:eastAsia="仿宋_GB2312" w:cs="仿宋_GB2312"/>
          <w:b/>
          <w:bCs w:val="0"/>
          <w:color w:val="auto"/>
          <w:kern w:val="2"/>
          <w:sz w:val="32"/>
          <w:szCs w:val="32"/>
          <w:lang w:val="en-US" w:eastAsia="zh-CN" w:bidi="ar"/>
        </w:rPr>
        <w:t>运营保障：</w:t>
      </w:r>
      <w:r>
        <w:rPr>
          <w:rFonts w:hint="eastAsia" w:ascii="仿宋_GB2312" w:hAnsi="TimesNewRoman" w:eastAsia="仿宋_GB2312" w:cs="仿宋_GB2312"/>
          <w:bCs/>
          <w:color w:val="auto"/>
          <w:kern w:val="2"/>
          <w:sz w:val="32"/>
          <w:szCs w:val="32"/>
          <w:lang w:val="en-US" w:eastAsia="zh-CN" w:bidi="ar"/>
        </w:rPr>
        <w:t>专人负责积分系统维护与规则更新，定期通过公众号公示积分排名与兑换清单，确保机制公开透明。</w:t>
      </w:r>
    </w:p>
    <w:p w14:paraId="4C78E34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150"/>
        <w:jc w:val="both"/>
        <w:outlineLvl w:val="0"/>
        <w:rPr>
          <w:rFonts w:hint="eastAsia" w:ascii="仿宋_GB2312" w:hAnsi="TimesNewRoman" w:eastAsia="仿宋_GB2312" w:cs="仿宋_GB2312"/>
          <w:b/>
          <w:bCs w:val="0"/>
          <w:color w:val="auto"/>
          <w:kern w:val="2"/>
          <w:sz w:val="32"/>
          <w:szCs w:val="32"/>
          <w:lang w:val="en-US" w:eastAsia="zh-CN" w:bidi="ar"/>
        </w:rPr>
      </w:pPr>
      <w:r>
        <w:rPr>
          <w:rFonts w:hint="eastAsia" w:ascii="仿宋_GB2312" w:hAnsi="TimesNewRoman" w:eastAsia="仿宋_GB2312" w:cs="仿宋_GB2312"/>
          <w:b/>
          <w:bCs w:val="0"/>
          <w:color w:val="auto"/>
          <w:kern w:val="2"/>
          <w:sz w:val="32"/>
          <w:szCs w:val="32"/>
          <w:lang w:val="en-US" w:eastAsia="zh-CN" w:bidi="ar"/>
        </w:rPr>
        <w:t>（五）数字提质扩服务——优化线上线下融合体验</w:t>
      </w:r>
    </w:p>
    <w:p w14:paraId="34E48A29">
      <w:pPr>
        <w:keepNext w:val="0"/>
        <w:keepLines w:val="0"/>
        <w:widowControl w:val="0"/>
        <w:suppressLineNumbers w:val="0"/>
        <w:autoSpaceDE w:val="0"/>
        <w:autoSpaceDN/>
        <w:adjustRightInd w:val="0"/>
        <w:snapToGrid w:val="0"/>
        <w:spacing w:before="0" w:beforeAutospacing="0" w:after="0" w:afterAutospacing="0" w:line="560" w:lineRule="exact"/>
        <w:ind w:right="0" w:firstLine="640" w:firstLineChars="200"/>
        <w:jc w:val="both"/>
        <w:outlineLvl w:val="0"/>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Cs/>
          <w:color w:val="auto"/>
          <w:kern w:val="2"/>
          <w:sz w:val="32"/>
          <w:szCs w:val="32"/>
          <w:lang w:val="en-US" w:eastAsia="zh-CN" w:bidi="ar"/>
        </w:rPr>
        <w:t>升级文化馆数字化服务平台，完善线上打卡、活动预约、课程报名、积分查询等功能，实现“一站式”便捷服务；新增线上非遗技艺教学、文艺精品展播等内容，丰富数字资源库；针对老年群体开展数字化操作培训，助力跨越数字鸿沟，让不同年龄段群众都能便捷享受文化服务。</w:t>
      </w:r>
    </w:p>
    <w:p w14:paraId="19AEC77E">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SA"/>
        </w:rPr>
      </w:pPr>
    </w:p>
    <w:p w14:paraId="5977FD04">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27DFC89E">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r>
        <w:rPr>
          <w:rFonts w:hint="default" w:ascii="TimesNewRoman" w:hAnsi="TimesNewRoman" w:eastAsia="黑体" w:cs="TimesNewRoman"/>
          <w:bCs/>
          <w:color w:val="auto"/>
          <w:kern w:val="2"/>
          <w:sz w:val="36"/>
          <w:szCs w:val="36"/>
          <w:lang w:val="en-US" w:eastAsia="zh-CN" w:bidi="ar"/>
        </w:rPr>
        <w:t xml:space="preserve"> </w:t>
      </w:r>
    </w:p>
    <w:p w14:paraId="469B4EB3">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5E10A1E5">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3A1B4B9F">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6031D852">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6319D9E9">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6498A3B6">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3A9DCD95">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59E2D5FB">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3D861C23">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628D4217">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30205822">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
        </w:rPr>
      </w:pPr>
    </w:p>
    <w:p w14:paraId="4ED6BFD2">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eastAsia" w:ascii="黑体" w:hAnsi="宋体" w:eastAsia="黑体" w:cs="黑体"/>
          <w:bCs/>
          <w:color w:val="auto"/>
          <w:kern w:val="2"/>
          <w:sz w:val="36"/>
          <w:szCs w:val="36"/>
          <w:lang w:val="en-US" w:eastAsia="zh-CN" w:bidi="ar"/>
        </w:rPr>
        <w:t>第二部分</w:t>
      </w:r>
      <w:r>
        <w:rPr>
          <w:rFonts w:hint="default" w:ascii="TimesNewRoman" w:hAnsi="TimesNewRoman" w:eastAsia="黑体" w:cs="TimesNewRoman"/>
          <w:bCs/>
          <w:color w:val="auto"/>
          <w:kern w:val="2"/>
          <w:sz w:val="36"/>
          <w:szCs w:val="36"/>
          <w:lang w:val="en-US" w:eastAsia="zh-CN" w:bidi="ar"/>
        </w:rPr>
        <w:t xml:space="preserve"> </w:t>
      </w:r>
      <w:r>
        <w:rPr>
          <w:rFonts w:hint="default" w:ascii="TimesNewRoman" w:hAnsi="TimesNewRoman" w:eastAsia="TimesNewRoman" w:cs="TimesNewRoman"/>
          <w:bCs/>
          <w:color w:val="auto"/>
          <w:kern w:val="2"/>
          <w:sz w:val="36"/>
          <w:szCs w:val="36"/>
          <w:lang w:val="en-US" w:eastAsia="zh-CN" w:bidi="ar"/>
        </w:rPr>
        <w:t>2026</w:t>
      </w:r>
      <w:r>
        <w:rPr>
          <w:rFonts w:hint="eastAsia" w:ascii="黑体" w:hAnsi="宋体" w:eastAsia="黑体" w:cs="黑体"/>
          <w:bCs/>
          <w:color w:val="auto"/>
          <w:kern w:val="2"/>
          <w:sz w:val="36"/>
          <w:szCs w:val="36"/>
          <w:lang w:val="en-US" w:eastAsia="zh-CN" w:bidi="ar"/>
        </w:rPr>
        <w:t>年单位预算表</w:t>
      </w:r>
    </w:p>
    <w:p w14:paraId="0D350A16">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仿宋_GB2312" w:cs="TimesNewRoman"/>
          <w:color w:val="auto"/>
          <w:kern w:val="0"/>
          <w:sz w:val="20"/>
          <w:szCs w:val="20"/>
        </w:rPr>
      </w:pPr>
      <w:r>
        <w:rPr>
          <w:rFonts w:hint="default" w:ascii="TimesNewRoman" w:hAnsi="TimesNewRoman" w:eastAsia="黑体" w:cs="TimesNewRoman"/>
          <w:bCs/>
          <w:color w:val="auto"/>
          <w:kern w:val="2"/>
          <w:sz w:val="36"/>
          <w:szCs w:val="36"/>
          <w:lang w:val="en-US" w:eastAsia="zh-CN" w:bidi="ar"/>
        </w:rPr>
        <w:t xml:space="preserve"> </w:t>
      </w:r>
      <w:r>
        <w:rPr>
          <w:rFonts w:hint="default" w:ascii="TimesNewRoman" w:hAnsi="TimesNewRoman" w:eastAsia="仿宋_GB2312" w:cs="TimesNewRoman"/>
          <w:color w:val="auto"/>
          <w:kern w:val="0"/>
          <w:sz w:val="20"/>
          <w:szCs w:val="20"/>
          <w:lang w:val="en-US" w:eastAsia="zh-CN" w:bidi="ar"/>
        </w:rPr>
        <w:t xml:space="preserve">                                                       </w:t>
      </w:r>
      <w:r>
        <w:rPr>
          <w:rFonts w:hint="eastAsia" w:ascii="TimesNewRoman" w:hAnsi="TimesNewRoman" w:cs="TimesNewRoman"/>
          <w:color w:val="auto"/>
          <w:kern w:val="0"/>
          <w:sz w:val="20"/>
          <w:szCs w:val="20"/>
          <w:lang w:val="en-US" w:eastAsia="zh-CN" w:bidi="ar"/>
        </w:rPr>
        <w:t xml:space="preserve">             </w:t>
      </w:r>
      <w:r>
        <w:rPr>
          <w:rFonts w:hint="default" w:ascii="TimesNewRoman" w:hAnsi="TimesNewRoman" w:eastAsia="仿宋_GB2312" w:cs="TimesNewRoman"/>
          <w:color w:val="auto"/>
          <w:kern w:val="0"/>
          <w:sz w:val="20"/>
          <w:szCs w:val="20"/>
          <w:lang w:val="en-US" w:eastAsia="zh-CN" w:bidi="ar"/>
        </w:rPr>
        <w:t xml:space="preserve">   </w:t>
      </w:r>
      <w:r>
        <w:rPr>
          <w:rFonts w:hint="eastAsia" w:ascii="TimesNewRoman" w:hAnsi="TimesNewRoman" w:eastAsia="仿宋_GB2312" w:cs="TimesNewRoman"/>
          <w:color w:val="auto"/>
          <w:kern w:val="0"/>
          <w:sz w:val="20"/>
          <w:szCs w:val="20"/>
          <w:lang w:val="en-US" w:eastAsia="zh-CN" w:bidi="ar"/>
        </w:rPr>
        <w:t xml:space="preserve"> </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单位公开表</w:t>
      </w:r>
      <w:r>
        <w:rPr>
          <w:rFonts w:hint="default" w:ascii="TimesNewRoman" w:hAnsi="TimesNewRoman" w:eastAsia="仿宋_GB2312" w:cs="TimesNewRoman"/>
          <w:color w:val="auto"/>
          <w:kern w:val="0"/>
          <w:sz w:val="20"/>
          <w:szCs w:val="20"/>
          <w:lang w:val="en-US" w:eastAsia="zh-CN" w:bidi="ar"/>
        </w:rPr>
        <w:t>1</w:t>
      </w:r>
    </w:p>
    <w:p w14:paraId="3826C6A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00" w:lineRule="exact"/>
        <w:ind w:left="0" w:right="0"/>
        <w:jc w:val="center"/>
        <w:textAlignment w:val="auto"/>
        <w:rPr>
          <w:rFonts w:hint="default" w:ascii="TimesNewRoman" w:hAnsi="TimesNewRoman" w:eastAsia="华文中宋" w:cs="TimesNewRoman"/>
          <w:b/>
          <w:bCs/>
          <w:color w:val="auto"/>
          <w:kern w:val="0"/>
          <w:sz w:val="32"/>
          <w:szCs w:val="32"/>
        </w:rPr>
      </w:pPr>
      <w:r>
        <w:rPr>
          <w:rFonts w:hint="eastAsia" w:ascii="华文中宋" w:hAnsi="华文中宋" w:eastAsia="华文中宋" w:cs="华文中宋"/>
          <w:b/>
          <w:bCs/>
          <w:color w:val="auto"/>
          <w:kern w:val="0"/>
          <w:sz w:val="32"/>
          <w:szCs w:val="32"/>
          <w:lang w:val="en-US" w:eastAsia="zh-CN" w:bidi="ar"/>
        </w:rPr>
        <w:t>枞阳县</w:t>
      </w:r>
      <w:r>
        <w:rPr>
          <w:rFonts w:hint="eastAsia" w:ascii="TimesNewRoman" w:hAnsi="TimesNewRoman" w:eastAsia="华文中宋" w:cs="TimesNewRoman"/>
          <w:b/>
          <w:bCs/>
          <w:color w:val="auto"/>
          <w:kern w:val="0"/>
          <w:sz w:val="32"/>
          <w:szCs w:val="32"/>
          <w:lang w:val="en-US" w:eastAsia="zh-CN" w:bidi="ar"/>
        </w:rPr>
        <w:t>文化馆</w:t>
      </w:r>
      <w:r>
        <w:rPr>
          <w:rFonts w:hint="default" w:ascii="TimesNewRoman" w:hAnsi="TimesNewRoman" w:eastAsia="TimesNewRoman" w:cs="TimesNewRoman"/>
          <w:b/>
          <w:bCs/>
          <w:color w:val="auto"/>
          <w:kern w:val="0"/>
          <w:sz w:val="32"/>
          <w:szCs w:val="32"/>
          <w:lang w:val="en-US" w:eastAsia="zh-CN" w:bidi="ar"/>
        </w:rPr>
        <w:t>2026</w:t>
      </w:r>
      <w:r>
        <w:rPr>
          <w:rFonts w:hint="eastAsia" w:ascii="华文中宋" w:hAnsi="华文中宋" w:eastAsia="华文中宋" w:cs="华文中宋"/>
          <w:b/>
          <w:bCs/>
          <w:color w:val="auto"/>
          <w:kern w:val="0"/>
          <w:sz w:val="32"/>
          <w:szCs w:val="32"/>
          <w:lang w:val="en-US" w:eastAsia="zh-CN" w:bidi="ar"/>
        </w:rPr>
        <w:t>年收支总表</w:t>
      </w:r>
    </w:p>
    <w:p w14:paraId="6584EBA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300" w:lineRule="exact"/>
        <w:ind w:left="0" w:right="0"/>
        <w:jc w:val="right"/>
        <w:textAlignment w:val="auto"/>
        <w:rPr>
          <w:rFonts w:hint="default" w:ascii="TimesNewRoman" w:hAnsi="TimesNewRoman" w:eastAsia="仿宋_GB2312" w:cs="TimesNewRoman"/>
          <w:color w:val="auto"/>
          <w:kern w:val="0"/>
          <w:sz w:val="20"/>
          <w:szCs w:val="20"/>
          <w:lang w:val="en-US"/>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单位：万元</w:t>
      </w:r>
      <w:r>
        <w:rPr>
          <w:rFonts w:hint="eastAsia" w:hAnsi="TimesNewRoman" w:cs="仿宋_GB2312"/>
          <w:color w:val="auto"/>
          <w:kern w:val="0"/>
          <w:sz w:val="20"/>
          <w:szCs w:val="20"/>
          <w:lang w:val="en-US" w:eastAsia="zh-CN" w:bidi="ar"/>
        </w:rPr>
        <w:t xml:space="preserve">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78"/>
        <w:gridCol w:w="1015"/>
        <w:gridCol w:w="3236"/>
        <w:gridCol w:w="870"/>
      </w:tblGrid>
      <w:tr w14:paraId="5251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4493" w:type="dxa"/>
            <w:gridSpan w:val="2"/>
            <w:tcBorders>
              <w:top w:val="single" w:color="auto" w:sz="4" w:space="0"/>
              <w:left w:val="single" w:color="auto" w:sz="4" w:space="0"/>
              <w:bottom w:val="single" w:color="auto" w:sz="4" w:space="0"/>
              <w:right w:val="single" w:color="auto" w:sz="4" w:space="0"/>
            </w:tcBorders>
            <w:noWrap w:val="0"/>
            <w:vAlign w:val="center"/>
          </w:tcPr>
          <w:p w14:paraId="75E888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b/>
                <w:bCs w:val="0"/>
                <w:color w:val="auto"/>
                <w:kern w:val="0"/>
                <w:sz w:val="20"/>
                <w:szCs w:val="20"/>
              </w:rPr>
            </w:pPr>
            <w:r>
              <w:rPr>
                <w:rFonts w:hint="eastAsia" w:ascii="仿宋_GB2312" w:hAnsi="TimesNewRoman" w:eastAsia="仿宋_GB2312" w:cs="仿宋_GB2312"/>
                <w:b/>
                <w:bCs w:val="0"/>
                <w:color w:val="auto"/>
                <w:kern w:val="0"/>
                <w:sz w:val="20"/>
                <w:szCs w:val="20"/>
                <w:lang w:val="en-US" w:eastAsia="zh-CN" w:bidi="ar"/>
              </w:rPr>
              <w:t>收</w:t>
            </w:r>
            <w:r>
              <w:rPr>
                <w:rFonts w:hint="default" w:ascii="TimesNewRoman" w:hAnsi="TimesNewRoman" w:eastAsia="仿宋_GB2312" w:cs="TimesNewRoman"/>
                <w:b/>
                <w:bCs w:val="0"/>
                <w:color w:val="auto"/>
                <w:kern w:val="0"/>
                <w:sz w:val="20"/>
                <w:szCs w:val="20"/>
                <w:lang w:val="en-US" w:eastAsia="zh-CN" w:bidi="ar"/>
              </w:rPr>
              <w:t xml:space="preserve">            </w:t>
            </w:r>
            <w:r>
              <w:rPr>
                <w:rFonts w:hint="eastAsia" w:ascii="仿宋_GB2312" w:hAnsi="TimesNewRoman" w:eastAsia="仿宋_GB2312" w:cs="仿宋_GB2312"/>
                <w:b/>
                <w:bCs w:val="0"/>
                <w:color w:val="auto"/>
                <w:kern w:val="0"/>
                <w:sz w:val="20"/>
                <w:szCs w:val="20"/>
                <w:lang w:val="en-US" w:eastAsia="zh-CN" w:bidi="ar"/>
              </w:rPr>
              <w:t>入</w:t>
            </w:r>
          </w:p>
        </w:tc>
        <w:tc>
          <w:tcPr>
            <w:tcW w:w="4106" w:type="dxa"/>
            <w:gridSpan w:val="2"/>
            <w:tcBorders>
              <w:top w:val="single" w:color="auto" w:sz="4" w:space="0"/>
              <w:left w:val="nil"/>
              <w:bottom w:val="single" w:color="auto" w:sz="4" w:space="0"/>
              <w:right w:val="single" w:color="auto" w:sz="4" w:space="0"/>
            </w:tcBorders>
            <w:noWrap w:val="0"/>
            <w:vAlign w:val="center"/>
          </w:tcPr>
          <w:p w14:paraId="1B27704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b/>
                <w:bCs w:val="0"/>
                <w:color w:val="auto"/>
                <w:kern w:val="0"/>
                <w:sz w:val="20"/>
                <w:szCs w:val="20"/>
              </w:rPr>
            </w:pPr>
            <w:r>
              <w:rPr>
                <w:rFonts w:hint="eastAsia" w:ascii="仿宋_GB2312" w:hAnsi="TimesNewRoman" w:eastAsia="仿宋_GB2312" w:cs="仿宋_GB2312"/>
                <w:b/>
                <w:bCs w:val="0"/>
                <w:color w:val="auto"/>
                <w:kern w:val="0"/>
                <w:sz w:val="20"/>
                <w:szCs w:val="20"/>
                <w:lang w:val="en-US" w:eastAsia="zh-CN" w:bidi="ar"/>
              </w:rPr>
              <w:t>支</w:t>
            </w:r>
            <w:r>
              <w:rPr>
                <w:rFonts w:hint="default" w:ascii="TimesNewRoman" w:hAnsi="TimesNewRoman" w:eastAsia="仿宋_GB2312" w:cs="TimesNewRoman"/>
                <w:b/>
                <w:bCs w:val="0"/>
                <w:color w:val="auto"/>
                <w:kern w:val="0"/>
                <w:sz w:val="20"/>
                <w:szCs w:val="20"/>
                <w:lang w:val="en-US" w:eastAsia="zh-CN" w:bidi="ar"/>
              </w:rPr>
              <w:t xml:space="preserve">          </w:t>
            </w:r>
            <w:r>
              <w:rPr>
                <w:rFonts w:hint="eastAsia" w:ascii="仿宋_GB2312" w:hAnsi="TimesNewRoman" w:eastAsia="仿宋_GB2312" w:cs="仿宋_GB2312"/>
                <w:b/>
                <w:bCs w:val="0"/>
                <w:color w:val="auto"/>
                <w:kern w:val="0"/>
                <w:sz w:val="20"/>
                <w:szCs w:val="20"/>
                <w:lang w:val="en-US" w:eastAsia="zh-CN" w:bidi="ar"/>
              </w:rPr>
              <w:t>出</w:t>
            </w:r>
          </w:p>
        </w:tc>
      </w:tr>
      <w:tr w14:paraId="71B8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440D703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b/>
                <w:bCs w:val="0"/>
                <w:color w:val="auto"/>
                <w:kern w:val="0"/>
                <w:sz w:val="20"/>
                <w:szCs w:val="20"/>
              </w:rPr>
            </w:pPr>
            <w:r>
              <w:rPr>
                <w:rFonts w:hint="eastAsia" w:ascii="仿宋_GB2312" w:hAnsi="TimesNewRoman" w:eastAsia="仿宋_GB2312" w:cs="仿宋_GB2312"/>
                <w:b/>
                <w:bCs w:val="0"/>
                <w:color w:val="auto"/>
                <w:kern w:val="0"/>
                <w:sz w:val="20"/>
                <w:szCs w:val="20"/>
                <w:lang w:val="en-US" w:eastAsia="zh-CN" w:bidi="ar"/>
              </w:rPr>
              <w:t>收</w:t>
            </w:r>
            <w:r>
              <w:rPr>
                <w:rFonts w:hint="default" w:ascii="TimesNewRoman" w:hAnsi="TimesNewRoman" w:eastAsia="仿宋_GB2312" w:cs="TimesNewRoman"/>
                <w:b/>
                <w:bCs w:val="0"/>
                <w:color w:val="auto"/>
                <w:kern w:val="0"/>
                <w:sz w:val="20"/>
                <w:szCs w:val="20"/>
                <w:lang w:val="en-US" w:eastAsia="zh-CN" w:bidi="ar"/>
              </w:rPr>
              <w:t xml:space="preserve"> </w:t>
            </w:r>
            <w:r>
              <w:rPr>
                <w:rFonts w:hint="eastAsia" w:ascii="仿宋_GB2312" w:hAnsi="TimesNewRoman" w:eastAsia="仿宋_GB2312" w:cs="仿宋_GB2312"/>
                <w:b/>
                <w:bCs w:val="0"/>
                <w:color w:val="auto"/>
                <w:kern w:val="0"/>
                <w:sz w:val="20"/>
                <w:szCs w:val="20"/>
                <w:lang w:val="en-US" w:eastAsia="zh-CN" w:bidi="ar"/>
              </w:rPr>
              <w:t>入</w:t>
            </w:r>
            <w:r>
              <w:rPr>
                <w:rFonts w:hint="default" w:ascii="TimesNewRoman" w:hAnsi="TimesNewRoman" w:eastAsia="仿宋_GB2312" w:cs="TimesNewRoman"/>
                <w:b/>
                <w:bCs w:val="0"/>
                <w:color w:val="auto"/>
                <w:kern w:val="0"/>
                <w:sz w:val="20"/>
                <w:szCs w:val="20"/>
                <w:lang w:val="en-US" w:eastAsia="zh-CN" w:bidi="ar"/>
              </w:rPr>
              <w:t xml:space="preserve"> </w:t>
            </w:r>
            <w:r>
              <w:rPr>
                <w:rFonts w:hint="eastAsia" w:ascii="仿宋_GB2312" w:hAnsi="TimesNewRoman" w:eastAsia="仿宋_GB2312" w:cs="仿宋_GB2312"/>
                <w:b/>
                <w:bCs w:val="0"/>
                <w:color w:val="auto"/>
                <w:kern w:val="0"/>
                <w:sz w:val="20"/>
                <w:szCs w:val="20"/>
                <w:lang w:val="en-US" w:eastAsia="zh-CN" w:bidi="ar"/>
              </w:rPr>
              <w:t>项</w:t>
            </w:r>
            <w:r>
              <w:rPr>
                <w:rFonts w:hint="default" w:ascii="TimesNewRoman" w:hAnsi="TimesNewRoman" w:eastAsia="仿宋_GB2312" w:cs="TimesNewRoman"/>
                <w:b/>
                <w:bCs w:val="0"/>
                <w:color w:val="auto"/>
                <w:kern w:val="0"/>
                <w:sz w:val="20"/>
                <w:szCs w:val="20"/>
                <w:lang w:val="en-US" w:eastAsia="zh-CN" w:bidi="ar"/>
              </w:rPr>
              <w:t xml:space="preserve"> </w:t>
            </w:r>
            <w:r>
              <w:rPr>
                <w:rFonts w:hint="eastAsia" w:ascii="仿宋_GB2312" w:hAnsi="TimesNewRoman" w:eastAsia="仿宋_GB2312" w:cs="仿宋_GB2312"/>
                <w:b/>
                <w:bCs w:val="0"/>
                <w:color w:val="auto"/>
                <w:kern w:val="0"/>
                <w:sz w:val="20"/>
                <w:szCs w:val="20"/>
                <w:lang w:val="en-US" w:eastAsia="zh-CN" w:bidi="ar"/>
              </w:rPr>
              <w:t>目</w:t>
            </w:r>
          </w:p>
        </w:tc>
        <w:tc>
          <w:tcPr>
            <w:tcW w:w="1015" w:type="dxa"/>
            <w:tcBorders>
              <w:top w:val="nil"/>
              <w:left w:val="nil"/>
              <w:bottom w:val="nil"/>
              <w:right w:val="single" w:color="auto" w:sz="4" w:space="0"/>
            </w:tcBorders>
            <w:noWrap w:val="0"/>
            <w:vAlign w:val="center"/>
          </w:tcPr>
          <w:p w14:paraId="571301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b/>
                <w:bCs w:val="0"/>
                <w:color w:val="auto"/>
                <w:kern w:val="0"/>
                <w:sz w:val="20"/>
                <w:szCs w:val="20"/>
              </w:rPr>
            </w:pPr>
            <w:r>
              <w:rPr>
                <w:rFonts w:hint="eastAsia" w:ascii="仿宋_GB2312" w:hAnsi="TimesNewRoman" w:eastAsia="仿宋_GB2312" w:cs="仿宋_GB2312"/>
                <w:b/>
                <w:bCs w:val="0"/>
                <w:color w:val="auto"/>
                <w:kern w:val="0"/>
                <w:sz w:val="20"/>
                <w:szCs w:val="20"/>
                <w:lang w:val="en-US" w:eastAsia="zh-CN" w:bidi="ar"/>
              </w:rPr>
              <w:t>预算数</w:t>
            </w:r>
          </w:p>
        </w:tc>
        <w:tc>
          <w:tcPr>
            <w:tcW w:w="3236" w:type="dxa"/>
            <w:tcBorders>
              <w:top w:val="nil"/>
              <w:left w:val="nil"/>
              <w:bottom w:val="single" w:color="auto" w:sz="4" w:space="0"/>
              <w:right w:val="single" w:color="auto" w:sz="4" w:space="0"/>
            </w:tcBorders>
            <w:noWrap w:val="0"/>
            <w:vAlign w:val="center"/>
          </w:tcPr>
          <w:p w14:paraId="6AF981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b/>
                <w:bCs w:val="0"/>
                <w:color w:val="auto"/>
                <w:kern w:val="0"/>
                <w:sz w:val="20"/>
                <w:szCs w:val="20"/>
              </w:rPr>
            </w:pPr>
            <w:r>
              <w:rPr>
                <w:rFonts w:hint="eastAsia" w:ascii="仿宋_GB2312" w:hAnsi="TimesNewRoman" w:eastAsia="仿宋_GB2312" w:cs="仿宋_GB2312"/>
                <w:b/>
                <w:bCs w:val="0"/>
                <w:color w:val="auto"/>
                <w:kern w:val="0"/>
                <w:sz w:val="20"/>
                <w:szCs w:val="20"/>
                <w:lang w:val="en-US" w:eastAsia="zh-CN" w:bidi="ar"/>
              </w:rPr>
              <w:t>支出功能分类科目</w:t>
            </w:r>
          </w:p>
        </w:tc>
        <w:tc>
          <w:tcPr>
            <w:tcW w:w="870" w:type="dxa"/>
            <w:tcBorders>
              <w:top w:val="nil"/>
              <w:left w:val="nil"/>
              <w:bottom w:val="nil"/>
              <w:right w:val="single" w:color="auto" w:sz="4" w:space="0"/>
            </w:tcBorders>
            <w:noWrap w:val="0"/>
            <w:vAlign w:val="center"/>
          </w:tcPr>
          <w:p w14:paraId="0848C83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b/>
                <w:bCs w:val="0"/>
                <w:color w:val="auto"/>
                <w:kern w:val="0"/>
                <w:sz w:val="20"/>
                <w:szCs w:val="20"/>
              </w:rPr>
            </w:pPr>
            <w:r>
              <w:rPr>
                <w:rFonts w:hint="eastAsia" w:ascii="仿宋_GB2312" w:hAnsi="TimesNewRoman" w:eastAsia="仿宋_GB2312" w:cs="仿宋_GB2312"/>
                <w:b/>
                <w:bCs w:val="0"/>
                <w:color w:val="auto"/>
                <w:kern w:val="0"/>
                <w:sz w:val="20"/>
                <w:szCs w:val="20"/>
                <w:lang w:val="en-US" w:eastAsia="zh-CN" w:bidi="ar"/>
              </w:rPr>
              <w:t>预算数</w:t>
            </w:r>
          </w:p>
        </w:tc>
      </w:tr>
      <w:tr w14:paraId="3EE4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6456050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一、一般公共预算拨款收入</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6CE92F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color w:val="auto"/>
                <w:kern w:val="0"/>
                <w:sz w:val="20"/>
                <w:szCs w:val="20"/>
                <w:lang w:val="en-US" w:eastAsia="zh-CN" w:bidi="ar"/>
              </w:rPr>
              <w:t>311.18</w:t>
            </w: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0FEEDE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一、一般公共服务支出</w:t>
            </w:r>
          </w:p>
        </w:tc>
        <w:tc>
          <w:tcPr>
            <w:tcW w:w="870" w:type="dxa"/>
            <w:tcBorders>
              <w:top w:val="single" w:color="auto" w:sz="4" w:space="0"/>
              <w:left w:val="single" w:color="auto" w:sz="4" w:space="0"/>
              <w:bottom w:val="nil"/>
              <w:right w:val="single" w:color="auto" w:sz="4" w:space="0"/>
            </w:tcBorders>
            <w:noWrap w:val="0"/>
            <w:vAlign w:val="center"/>
          </w:tcPr>
          <w:p w14:paraId="7CDE0A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1923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69E22D6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其中：上级转移支付收入</w:t>
            </w:r>
          </w:p>
        </w:tc>
        <w:tc>
          <w:tcPr>
            <w:tcW w:w="1015" w:type="dxa"/>
            <w:tcBorders>
              <w:top w:val="nil"/>
              <w:left w:val="single" w:color="auto" w:sz="4" w:space="0"/>
              <w:bottom w:val="single" w:color="auto" w:sz="4" w:space="0"/>
              <w:right w:val="single" w:color="auto" w:sz="4" w:space="0"/>
            </w:tcBorders>
            <w:noWrap w:val="0"/>
            <w:vAlign w:val="center"/>
          </w:tcPr>
          <w:p w14:paraId="4ECB37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2C7235A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二、外交支出</w:t>
            </w:r>
          </w:p>
        </w:tc>
        <w:tc>
          <w:tcPr>
            <w:tcW w:w="870" w:type="dxa"/>
            <w:tcBorders>
              <w:top w:val="single" w:color="auto" w:sz="4" w:space="0"/>
              <w:left w:val="single" w:color="auto" w:sz="4" w:space="0"/>
              <w:bottom w:val="nil"/>
              <w:right w:val="single" w:color="auto" w:sz="4" w:space="0"/>
            </w:tcBorders>
            <w:noWrap w:val="0"/>
            <w:vAlign w:val="center"/>
          </w:tcPr>
          <w:p w14:paraId="15D949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617D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2DD423B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single" w:color="auto" w:sz="4" w:space="0"/>
              <w:bottom w:val="single" w:color="auto" w:sz="4" w:space="0"/>
              <w:right w:val="single" w:color="auto" w:sz="4" w:space="0"/>
            </w:tcBorders>
            <w:noWrap w:val="0"/>
            <w:vAlign w:val="center"/>
          </w:tcPr>
          <w:p w14:paraId="43A7923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11B026B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三、国防支出</w:t>
            </w:r>
          </w:p>
        </w:tc>
        <w:tc>
          <w:tcPr>
            <w:tcW w:w="870" w:type="dxa"/>
            <w:tcBorders>
              <w:top w:val="single" w:color="auto" w:sz="4" w:space="0"/>
              <w:left w:val="single" w:color="auto" w:sz="4" w:space="0"/>
              <w:bottom w:val="nil"/>
              <w:right w:val="single" w:color="auto" w:sz="4" w:space="0"/>
            </w:tcBorders>
            <w:noWrap w:val="0"/>
            <w:vAlign w:val="center"/>
          </w:tcPr>
          <w:p w14:paraId="70ECE7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78F4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76B49D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二、政府性基金预算拨款收入</w:t>
            </w:r>
          </w:p>
        </w:tc>
        <w:tc>
          <w:tcPr>
            <w:tcW w:w="1015" w:type="dxa"/>
            <w:tcBorders>
              <w:top w:val="nil"/>
              <w:left w:val="nil"/>
              <w:bottom w:val="single" w:color="auto" w:sz="4" w:space="0"/>
              <w:right w:val="single" w:color="auto" w:sz="4" w:space="0"/>
            </w:tcBorders>
            <w:noWrap w:val="0"/>
            <w:vAlign w:val="center"/>
          </w:tcPr>
          <w:p w14:paraId="023699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76F5DF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四、公共安全支出</w:t>
            </w:r>
          </w:p>
        </w:tc>
        <w:tc>
          <w:tcPr>
            <w:tcW w:w="870" w:type="dxa"/>
            <w:tcBorders>
              <w:top w:val="single" w:color="auto" w:sz="4" w:space="0"/>
              <w:left w:val="single" w:color="auto" w:sz="4" w:space="0"/>
              <w:bottom w:val="nil"/>
              <w:right w:val="single" w:color="auto" w:sz="4" w:space="0"/>
            </w:tcBorders>
            <w:noWrap w:val="0"/>
            <w:vAlign w:val="center"/>
          </w:tcPr>
          <w:p w14:paraId="58AED6C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0C66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52CFFD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其中：上级转移支付收入</w:t>
            </w:r>
          </w:p>
        </w:tc>
        <w:tc>
          <w:tcPr>
            <w:tcW w:w="1015" w:type="dxa"/>
            <w:tcBorders>
              <w:top w:val="nil"/>
              <w:left w:val="single" w:color="auto" w:sz="4" w:space="0"/>
              <w:bottom w:val="single" w:color="auto" w:sz="4" w:space="0"/>
              <w:right w:val="single" w:color="auto" w:sz="4" w:space="0"/>
            </w:tcBorders>
            <w:noWrap w:val="0"/>
            <w:vAlign w:val="center"/>
          </w:tcPr>
          <w:p w14:paraId="5CE467A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1E83AC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五、教育支出</w:t>
            </w:r>
          </w:p>
        </w:tc>
        <w:tc>
          <w:tcPr>
            <w:tcW w:w="870" w:type="dxa"/>
            <w:tcBorders>
              <w:top w:val="single" w:color="auto" w:sz="4" w:space="0"/>
              <w:left w:val="single" w:color="auto" w:sz="4" w:space="0"/>
              <w:bottom w:val="nil"/>
              <w:right w:val="single" w:color="auto" w:sz="4" w:space="0"/>
            </w:tcBorders>
            <w:noWrap w:val="0"/>
            <w:vAlign w:val="center"/>
          </w:tcPr>
          <w:p w14:paraId="448FD4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4598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17EC8C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single" w:color="auto" w:sz="4" w:space="0"/>
              <w:bottom w:val="single" w:color="auto" w:sz="4" w:space="0"/>
              <w:right w:val="single" w:color="auto" w:sz="4" w:space="0"/>
            </w:tcBorders>
            <w:noWrap w:val="0"/>
            <w:vAlign w:val="center"/>
          </w:tcPr>
          <w:p w14:paraId="597ADD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646902F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六、科学技术支出</w:t>
            </w:r>
          </w:p>
        </w:tc>
        <w:tc>
          <w:tcPr>
            <w:tcW w:w="870" w:type="dxa"/>
            <w:tcBorders>
              <w:top w:val="single" w:color="auto" w:sz="4" w:space="0"/>
              <w:left w:val="single" w:color="auto" w:sz="4" w:space="0"/>
              <w:bottom w:val="nil"/>
              <w:right w:val="single" w:color="auto" w:sz="4" w:space="0"/>
            </w:tcBorders>
            <w:noWrap w:val="0"/>
            <w:vAlign w:val="center"/>
          </w:tcPr>
          <w:p w14:paraId="7E2043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0FA1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583F34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both"/>
              <w:textAlignment w:val="auto"/>
              <w:rPr>
                <w:rFonts w:hint="default" w:ascii="TimesNewRoman" w:hAnsi="TimesNewRoman" w:eastAsia="仿宋_GB2312" w:cs="TimesNewRoman"/>
                <w:color w:val="auto"/>
                <w:kern w:val="0"/>
                <w:sz w:val="18"/>
                <w:szCs w:val="18"/>
              </w:rPr>
            </w:pPr>
            <w:r>
              <w:rPr>
                <w:rFonts w:hint="eastAsia" w:ascii="仿宋_GB2312" w:hAnsi="TimesNewRoman" w:eastAsia="仿宋_GB2312" w:cs="仿宋_GB2312"/>
                <w:color w:val="auto"/>
                <w:kern w:val="0"/>
                <w:sz w:val="20"/>
                <w:szCs w:val="20"/>
                <w:lang w:val="en-US" w:eastAsia="zh-CN" w:bidi="ar"/>
              </w:rPr>
              <w:t>三、国有资本经营预算拨款收入</w:t>
            </w:r>
          </w:p>
        </w:tc>
        <w:tc>
          <w:tcPr>
            <w:tcW w:w="1015" w:type="dxa"/>
            <w:tcBorders>
              <w:top w:val="nil"/>
              <w:left w:val="nil"/>
              <w:bottom w:val="single" w:color="auto" w:sz="4" w:space="0"/>
              <w:right w:val="single" w:color="auto" w:sz="4" w:space="0"/>
            </w:tcBorders>
            <w:noWrap w:val="0"/>
            <w:vAlign w:val="center"/>
          </w:tcPr>
          <w:p w14:paraId="043560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504F12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七、文化旅游体育与传媒支出</w:t>
            </w:r>
          </w:p>
        </w:tc>
        <w:tc>
          <w:tcPr>
            <w:tcW w:w="870" w:type="dxa"/>
            <w:tcBorders>
              <w:top w:val="single" w:color="auto" w:sz="4" w:space="0"/>
              <w:left w:val="single" w:color="auto" w:sz="4" w:space="0"/>
              <w:bottom w:val="nil"/>
              <w:right w:val="single" w:color="auto" w:sz="4" w:space="0"/>
            </w:tcBorders>
            <w:noWrap w:val="0"/>
            <w:vAlign w:val="center"/>
          </w:tcPr>
          <w:p w14:paraId="241EAA8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color w:val="auto"/>
                <w:kern w:val="0"/>
                <w:sz w:val="20"/>
                <w:szCs w:val="20"/>
                <w:lang w:val="en-US" w:eastAsia="zh-CN" w:bidi="ar"/>
              </w:rPr>
              <w:t>224.89</w:t>
            </w:r>
            <w:r>
              <w:rPr>
                <w:rFonts w:hint="eastAsia" w:ascii="仿宋_GB2312" w:hAnsi="TimesNewRoman" w:eastAsia="仿宋_GB2312" w:cs="仿宋_GB2312"/>
                <w:color w:val="auto"/>
                <w:kern w:val="0"/>
                <w:sz w:val="20"/>
                <w:szCs w:val="20"/>
                <w:lang w:val="en-US" w:eastAsia="zh-CN" w:bidi="ar"/>
              </w:rPr>
              <w:t>　</w:t>
            </w:r>
          </w:p>
        </w:tc>
      </w:tr>
      <w:tr w14:paraId="0E04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7118CD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其中：上级转移支付收入</w:t>
            </w:r>
          </w:p>
        </w:tc>
        <w:tc>
          <w:tcPr>
            <w:tcW w:w="1015" w:type="dxa"/>
            <w:tcBorders>
              <w:top w:val="nil"/>
              <w:left w:val="single" w:color="auto" w:sz="4" w:space="0"/>
              <w:bottom w:val="single" w:color="auto" w:sz="4" w:space="0"/>
              <w:right w:val="single" w:color="auto" w:sz="4" w:space="0"/>
            </w:tcBorders>
            <w:noWrap w:val="0"/>
            <w:vAlign w:val="center"/>
          </w:tcPr>
          <w:p w14:paraId="0B6EDA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77F456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八、社会保障和就业支出</w:t>
            </w:r>
          </w:p>
        </w:tc>
        <w:tc>
          <w:tcPr>
            <w:tcW w:w="870" w:type="dxa"/>
            <w:tcBorders>
              <w:top w:val="single" w:color="auto" w:sz="4" w:space="0"/>
              <w:left w:val="single" w:color="auto" w:sz="4" w:space="0"/>
              <w:bottom w:val="nil"/>
              <w:right w:val="single" w:color="auto" w:sz="4" w:space="0"/>
            </w:tcBorders>
            <w:noWrap w:val="0"/>
            <w:vAlign w:val="center"/>
          </w:tcPr>
          <w:p w14:paraId="2A50A0E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color w:val="auto"/>
                <w:kern w:val="0"/>
                <w:sz w:val="20"/>
                <w:szCs w:val="20"/>
                <w:lang w:val="en-US" w:eastAsia="zh-CN" w:bidi="ar"/>
              </w:rPr>
              <w:t>54.95</w:t>
            </w:r>
            <w:r>
              <w:rPr>
                <w:rFonts w:hint="eastAsia" w:ascii="仿宋_GB2312" w:hAnsi="TimesNewRoman" w:eastAsia="仿宋_GB2312" w:cs="仿宋_GB2312"/>
                <w:color w:val="auto"/>
                <w:kern w:val="0"/>
                <w:sz w:val="20"/>
                <w:szCs w:val="20"/>
                <w:lang w:val="en-US" w:eastAsia="zh-CN" w:bidi="ar"/>
              </w:rPr>
              <w:t>　</w:t>
            </w:r>
          </w:p>
        </w:tc>
      </w:tr>
      <w:tr w14:paraId="3D8B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52E98BE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single" w:color="auto" w:sz="4" w:space="0"/>
              <w:bottom w:val="single" w:color="auto" w:sz="4" w:space="0"/>
              <w:right w:val="single" w:color="auto" w:sz="4" w:space="0"/>
            </w:tcBorders>
            <w:noWrap w:val="0"/>
            <w:vAlign w:val="center"/>
          </w:tcPr>
          <w:p w14:paraId="48C6EA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725F5C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九、卫生健康支出</w:t>
            </w:r>
          </w:p>
        </w:tc>
        <w:tc>
          <w:tcPr>
            <w:tcW w:w="870" w:type="dxa"/>
            <w:tcBorders>
              <w:top w:val="single" w:color="auto" w:sz="4" w:space="0"/>
              <w:left w:val="single" w:color="auto" w:sz="4" w:space="0"/>
              <w:bottom w:val="nil"/>
              <w:right w:val="single" w:color="auto" w:sz="4" w:space="0"/>
            </w:tcBorders>
            <w:noWrap w:val="0"/>
            <w:vAlign w:val="center"/>
          </w:tcPr>
          <w:p w14:paraId="5F1215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color w:val="auto"/>
                <w:kern w:val="0"/>
                <w:sz w:val="20"/>
                <w:szCs w:val="20"/>
                <w:lang w:val="en-US" w:eastAsia="zh-CN" w:bidi="ar"/>
              </w:rPr>
              <w:t>8.14</w:t>
            </w:r>
            <w:r>
              <w:rPr>
                <w:rFonts w:hint="eastAsia" w:ascii="仿宋_GB2312" w:hAnsi="TimesNewRoman" w:eastAsia="仿宋_GB2312" w:cs="仿宋_GB2312"/>
                <w:color w:val="auto"/>
                <w:kern w:val="0"/>
                <w:sz w:val="20"/>
                <w:szCs w:val="20"/>
                <w:lang w:val="en-US" w:eastAsia="zh-CN" w:bidi="ar"/>
              </w:rPr>
              <w:t>　</w:t>
            </w:r>
          </w:p>
        </w:tc>
      </w:tr>
      <w:tr w14:paraId="6C2E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549A81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四、财政专户管理资金收入</w:t>
            </w:r>
          </w:p>
        </w:tc>
        <w:tc>
          <w:tcPr>
            <w:tcW w:w="1015" w:type="dxa"/>
            <w:tcBorders>
              <w:top w:val="nil"/>
              <w:left w:val="nil"/>
              <w:bottom w:val="single" w:color="auto" w:sz="4" w:space="0"/>
              <w:right w:val="single" w:color="auto" w:sz="4" w:space="0"/>
            </w:tcBorders>
            <w:noWrap w:val="0"/>
            <w:vAlign w:val="center"/>
          </w:tcPr>
          <w:p w14:paraId="17CCABE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0C0DE9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十、节能环保支出</w:t>
            </w:r>
          </w:p>
        </w:tc>
        <w:tc>
          <w:tcPr>
            <w:tcW w:w="870" w:type="dxa"/>
            <w:tcBorders>
              <w:top w:val="single" w:color="auto" w:sz="4" w:space="0"/>
              <w:left w:val="single" w:color="auto" w:sz="4" w:space="0"/>
              <w:bottom w:val="nil"/>
              <w:right w:val="single" w:color="auto" w:sz="4" w:space="0"/>
            </w:tcBorders>
            <w:noWrap w:val="0"/>
            <w:vAlign w:val="center"/>
          </w:tcPr>
          <w:p w14:paraId="759B13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67A4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286891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nil"/>
              <w:bottom w:val="single" w:color="auto" w:sz="4" w:space="0"/>
              <w:right w:val="single" w:color="auto" w:sz="4" w:space="0"/>
            </w:tcBorders>
            <w:noWrap w:val="0"/>
            <w:vAlign w:val="center"/>
          </w:tcPr>
          <w:p w14:paraId="32704CA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5358BE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十一、城乡社区支出</w:t>
            </w:r>
          </w:p>
        </w:tc>
        <w:tc>
          <w:tcPr>
            <w:tcW w:w="870" w:type="dxa"/>
            <w:tcBorders>
              <w:top w:val="single" w:color="auto" w:sz="4" w:space="0"/>
              <w:left w:val="single" w:color="auto" w:sz="4" w:space="0"/>
              <w:bottom w:val="nil"/>
              <w:right w:val="single" w:color="auto" w:sz="4" w:space="0"/>
            </w:tcBorders>
            <w:noWrap w:val="0"/>
            <w:vAlign w:val="center"/>
          </w:tcPr>
          <w:p w14:paraId="16D76BC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1D30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5DE6F2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五、单位资金收入</w:t>
            </w:r>
          </w:p>
        </w:tc>
        <w:tc>
          <w:tcPr>
            <w:tcW w:w="1015" w:type="dxa"/>
            <w:tcBorders>
              <w:top w:val="nil"/>
              <w:left w:val="nil"/>
              <w:bottom w:val="single" w:color="auto" w:sz="4" w:space="0"/>
              <w:right w:val="single" w:color="auto" w:sz="4" w:space="0"/>
            </w:tcBorders>
            <w:noWrap w:val="0"/>
            <w:vAlign w:val="center"/>
          </w:tcPr>
          <w:p w14:paraId="2B49CA8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416B26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十二、农林水支出</w:t>
            </w:r>
          </w:p>
        </w:tc>
        <w:tc>
          <w:tcPr>
            <w:tcW w:w="870" w:type="dxa"/>
            <w:tcBorders>
              <w:top w:val="single" w:color="auto" w:sz="4" w:space="0"/>
              <w:left w:val="single" w:color="auto" w:sz="4" w:space="0"/>
              <w:bottom w:val="nil"/>
              <w:right w:val="single" w:color="auto" w:sz="4" w:space="0"/>
            </w:tcBorders>
            <w:noWrap w:val="0"/>
            <w:vAlign w:val="center"/>
          </w:tcPr>
          <w:p w14:paraId="4D33090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619B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5FB095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其中：事业收入</w:t>
            </w:r>
          </w:p>
        </w:tc>
        <w:tc>
          <w:tcPr>
            <w:tcW w:w="1015" w:type="dxa"/>
            <w:tcBorders>
              <w:top w:val="nil"/>
              <w:left w:val="nil"/>
              <w:bottom w:val="single" w:color="auto" w:sz="4" w:space="0"/>
              <w:right w:val="single" w:color="auto" w:sz="4" w:space="0"/>
            </w:tcBorders>
            <w:noWrap w:val="0"/>
            <w:vAlign w:val="center"/>
          </w:tcPr>
          <w:p w14:paraId="51957A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nil"/>
            </w:tcBorders>
            <w:noWrap w:val="0"/>
            <w:vAlign w:val="center"/>
          </w:tcPr>
          <w:p w14:paraId="5C6994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十三、交通运输支出</w:t>
            </w:r>
          </w:p>
        </w:tc>
        <w:tc>
          <w:tcPr>
            <w:tcW w:w="870" w:type="dxa"/>
            <w:tcBorders>
              <w:top w:val="single" w:color="auto" w:sz="4" w:space="0"/>
              <w:left w:val="single" w:color="auto" w:sz="4" w:space="0"/>
              <w:bottom w:val="nil"/>
              <w:right w:val="single" w:color="auto" w:sz="4" w:space="0"/>
            </w:tcBorders>
            <w:noWrap w:val="0"/>
            <w:vAlign w:val="center"/>
          </w:tcPr>
          <w:p w14:paraId="7D74088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7E87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65D75D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事业单位经营收入</w:t>
            </w:r>
          </w:p>
        </w:tc>
        <w:tc>
          <w:tcPr>
            <w:tcW w:w="1015" w:type="dxa"/>
            <w:tcBorders>
              <w:top w:val="nil"/>
              <w:left w:val="nil"/>
              <w:bottom w:val="single" w:color="auto" w:sz="4" w:space="0"/>
              <w:right w:val="single" w:color="auto" w:sz="4" w:space="0"/>
            </w:tcBorders>
            <w:noWrap w:val="0"/>
            <w:vAlign w:val="center"/>
          </w:tcPr>
          <w:p w14:paraId="00A25E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63D0EB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十四、资源勘探工业信息等支出</w:t>
            </w:r>
          </w:p>
        </w:tc>
        <w:tc>
          <w:tcPr>
            <w:tcW w:w="870" w:type="dxa"/>
            <w:tcBorders>
              <w:top w:val="single" w:color="auto" w:sz="4" w:space="0"/>
              <w:left w:val="nil"/>
              <w:bottom w:val="nil"/>
              <w:right w:val="single" w:color="auto" w:sz="4" w:space="0"/>
            </w:tcBorders>
            <w:noWrap w:val="0"/>
            <w:vAlign w:val="center"/>
          </w:tcPr>
          <w:p w14:paraId="66627A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362C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68626A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上级补助收入</w:t>
            </w:r>
          </w:p>
        </w:tc>
        <w:tc>
          <w:tcPr>
            <w:tcW w:w="1015" w:type="dxa"/>
            <w:tcBorders>
              <w:top w:val="nil"/>
              <w:left w:val="nil"/>
              <w:bottom w:val="single" w:color="auto" w:sz="4" w:space="0"/>
              <w:right w:val="single" w:color="auto" w:sz="4" w:space="0"/>
            </w:tcBorders>
            <w:noWrap w:val="0"/>
            <w:vAlign w:val="center"/>
          </w:tcPr>
          <w:p w14:paraId="1C58117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04172D3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十五、商业服务业等支出</w:t>
            </w:r>
          </w:p>
        </w:tc>
        <w:tc>
          <w:tcPr>
            <w:tcW w:w="870" w:type="dxa"/>
            <w:tcBorders>
              <w:top w:val="single" w:color="auto" w:sz="4" w:space="0"/>
              <w:left w:val="nil"/>
              <w:bottom w:val="single" w:color="auto" w:sz="4" w:space="0"/>
              <w:right w:val="single" w:color="auto" w:sz="4" w:space="0"/>
            </w:tcBorders>
            <w:noWrap w:val="0"/>
            <w:vAlign w:val="center"/>
          </w:tcPr>
          <w:p w14:paraId="7EAFB4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0465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single" w:color="auto" w:sz="4" w:space="0"/>
              <w:left w:val="single" w:color="auto" w:sz="4" w:space="0"/>
              <w:bottom w:val="single" w:color="auto" w:sz="4" w:space="0"/>
              <w:right w:val="single" w:color="auto" w:sz="4" w:space="0"/>
            </w:tcBorders>
            <w:noWrap w:val="0"/>
            <w:vAlign w:val="center"/>
          </w:tcPr>
          <w:p w14:paraId="584408D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附属单位上缴收入</w:t>
            </w:r>
          </w:p>
        </w:tc>
        <w:tc>
          <w:tcPr>
            <w:tcW w:w="1015" w:type="dxa"/>
            <w:tcBorders>
              <w:top w:val="single" w:color="auto" w:sz="4" w:space="0"/>
              <w:left w:val="nil"/>
              <w:bottom w:val="single" w:color="auto" w:sz="4" w:space="0"/>
              <w:right w:val="single" w:color="auto" w:sz="4" w:space="0"/>
            </w:tcBorders>
            <w:noWrap w:val="0"/>
            <w:vAlign w:val="center"/>
          </w:tcPr>
          <w:p w14:paraId="0E37DF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single" w:color="auto" w:sz="4" w:space="0"/>
              <w:left w:val="nil"/>
              <w:bottom w:val="single" w:color="auto" w:sz="4" w:space="0"/>
              <w:right w:val="single" w:color="auto" w:sz="4" w:space="0"/>
            </w:tcBorders>
            <w:noWrap w:val="0"/>
            <w:vAlign w:val="center"/>
          </w:tcPr>
          <w:p w14:paraId="422303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十六、金融支出</w:t>
            </w:r>
          </w:p>
        </w:tc>
        <w:tc>
          <w:tcPr>
            <w:tcW w:w="870" w:type="dxa"/>
            <w:tcBorders>
              <w:top w:val="single" w:color="auto" w:sz="4" w:space="0"/>
              <w:left w:val="nil"/>
              <w:bottom w:val="single" w:color="auto" w:sz="4" w:space="0"/>
              <w:right w:val="single" w:color="auto" w:sz="4" w:space="0"/>
            </w:tcBorders>
            <w:noWrap w:val="0"/>
            <w:vAlign w:val="center"/>
          </w:tcPr>
          <w:p w14:paraId="25F1493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6B49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single" w:color="auto" w:sz="4" w:space="0"/>
              <w:left w:val="single" w:color="auto" w:sz="4" w:space="0"/>
              <w:bottom w:val="single" w:color="auto" w:sz="4" w:space="0"/>
              <w:right w:val="single" w:color="auto" w:sz="4" w:space="0"/>
            </w:tcBorders>
            <w:noWrap w:val="0"/>
            <w:vAlign w:val="center"/>
          </w:tcPr>
          <w:p w14:paraId="09A0B1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其他收入</w:t>
            </w:r>
          </w:p>
        </w:tc>
        <w:tc>
          <w:tcPr>
            <w:tcW w:w="1015" w:type="dxa"/>
            <w:tcBorders>
              <w:top w:val="single" w:color="auto" w:sz="4" w:space="0"/>
              <w:left w:val="nil"/>
              <w:bottom w:val="single" w:color="auto" w:sz="4" w:space="0"/>
              <w:right w:val="single" w:color="auto" w:sz="4" w:space="0"/>
            </w:tcBorders>
            <w:noWrap w:val="0"/>
            <w:vAlign w:val="center"/>
          </w:tcPr>
          <w:p w14:paraId="5071657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single" w:color="auto" w:sz="4" w:space="0"/>
              <w:left w:val="nil"/>
              <w:bottom w:val="single" w:color="auto" w:sz="4" w:space="0"/>
              <w:right w:val="single" w:color="auto" w:sz="4" w:space="0"/>
            </w:tcBorders>
            <w:noWrap w:val="0"/>
            <w:vAlign w:val="center"/>
          </w:tcPr>
          <w:p w14:paraId="6EF79F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十七、援助其他地区支出</w:t>
            </w:r>
          </w:p>
        </w:tc>
        <w:tc>
          <w:tcPr>
            <w:tcW w:w="870" w:type="dxa"/>
            <w:tcBorders>
              <w:top w:val="single" w:color="auto" w:sz="4" w:space="0"/>
              <w:left w:val="nil"/>
              <w:bottom w:val="single" w:color="auto" w:sz="4" w:space="0"/>
              <w:right w:val="single" w:color="auto" w:sz="4" w:space="0"/>
            </w:tcBorders>
            <w:noWrap w:val="0"/>
            <w:vAlign w:val="center"/>
          </w:tcPr>
          <w:p w14:paraId="699C16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75EE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single" w:color="auto" w:sz="4" w:space="0"/>
              <w:left w:val="single" w:color="auto" w:sz="4" w:space="0"/>
              <w:bottom w:val="single" w:color="auto" w:sz="4" w:space="0"/>
              <w:right w:val="single" w:color="auto" w:sz="4" w:space="0"/>
            </w:tcBorders>
            <w:noWrap w:val="0"/>
            <w:vAlign w:val="center"/>
          </w:tcPr>
          <w:p w14:paraId="222674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single" w:color="auto" w:sz="4" w:space="0"/>
              <w:left w:val="nil"/>
              <w:bottom w:val="single" w:color="auto" w:sz="4" w:space="0"/>
              <w:right w:val="single" w:color="auto" w:sz="4" w:space="0"/>
            </w:tcBorders>
            <w:noWrap w:val="0"/>
            <w:vAlign w:val="center"/>
          </w:tcPr>
          <w:p w14:paraId="1B8F17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single" w:color="auto" w:sz="4" w:space="0"/>
              <w:left w:val="nil"/>
              <w:bottom w:val="single" w:color="auto" w:sz="4" w:space="0"/>
              <w:right w:val="single" w:color="auto" w:sz="4" w:space="0"/>
            </w:tcBorders>
            <w:noWrap w:val="0"/>
            <w:vAlign w:val="center"/>
          </w:tcPr>
          <w:p w14:paraId="02DE42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十八、自然资源海洋气象等支出</w:t>
            </w:r>
          </w:p>
        </w:tc>
        <w:tc>
          <w:tcPr>
            <w:tcW w:w="870" w:type="dxa"/>
            <w:tcBorders>
              <w:top w:val="single" w:color="auto" w:sz="4" w:space="0"/>
              <w:left w:val="nil"/>
              <w:bottom w:val="nil"/>
              <w:right w:val="single" w:color="auto" w:sz="4" w:space="0"/>
            </w:tcBorders>
            <w:noWrap w:val="0"/>
            <w:vAlign w:val="center"/>
          </w:tcPr>
          <w:p w14:paraId="7C63627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48B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5BDA0C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nil"/>
              <w:bottom w:val="single" w:color="auto" w:sz="4" w:space="0"/>
              <w:right w:val="single" w:color="auto" w:sz="4" w:space="0"/>
            </w:tcBorders>
            <w:noWrap w:val="0"/>
            <w:vAlign w:val="center"/>
          </w:tcPr>
          <w:p w14:paraId="1B78873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6952477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十九、住房保障支出</w:t>
            </w:r>
          </w:p>
        </w:tc>
        <w:tc>
          <w:tcPr>
            <w:tcW w:w="870" w:type="dxa"/>
            <w:tcBorders>
              <w:top w:val="single" w:color="auto" w:sz="4" w:space="0"/>
              <w:left w:val="nil"/>
              <w:bottom w:val="nil"/>
              <w:right w:val="single" w:color="auto" w:sz="4" w:space="0"/>
            </w:tcBorders>
            <w:noWrap w:val="0"/>
            <w:vAlign w:val="center"/>
          </w:tcPr>
          <w:p w14:paraId="1F1A501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color w:val="auto"/>
                <w:kern w:val="0"/>
                <w:sz w:val="20"/>
                <w:szCs w:val="20"/>
                <w:lang w:val="en-US" w:eastAsia="zh-CN" w:bidi="ar"/>
              </w:rPr>
              <w:t>34.28</w:t>
            </w:r>
            <w:r>
              <w:rPr>
                <w:rFonts w:hint="eastAsia" w:ascii="仿宋_GB2312" w:hAnsi="TimesNewRoman" w:eastAsia="仿宋_GB2312" w:cs="仿宋_GB2312"/>
                <w:color w:val="auto"/>
                <w:kern w:val="0"/>
                <w:sz w:val="20"/>
                <w:szCs w:val="20"/>
                <w:lang w:val="en-US" w:eastAsia="zh-CN" w:bidi="ar"/>
              </w:rPr>
              <w:t>　</w:t>
            </w:r>
          </w:p>
        </w:tc>
      </w:tr>
      <w:tr w14:paraId="0A0F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7BF412A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nil"/>
              <w:bottom w:val="single" w:color="auto" w:sz="4" w:space="0"/>
              <w:right w:val="single" w:color="auto" w:sz="4" w:space="0"/>
            </w:tcBorders>
            <w:noWrap w:val="0"/>
            <w:vAlign w:val="center"/>
          </w:tcPr>
          <w:p w14:paraId="6DB1BB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2F0F83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二十、粮油物资储备支出</w:t>
            </w:r>
          </w:p>
        </w:tc>
        <w:tc>
          <w:tcPr>
            <w:tcW w:w="870" w:type="dxa"/>
            <w:tcBorders>
              <w:top w:val="single" w:color="auto" w:sz="4" w:space="0"/>
              <w:left w:val="nil"/>
              <w:bottom w:val="single" w:color="auto" w:sz="4" w:space="0"/>
              <w:right w:val="single" w:color="auto" w:sz="4" w:space="0"/>
            </w:tcBorders>
            <w:noWrap w:val="0"/>
            <w:vAlign w:val="center"/>
          </w:tcPr>
          <w:p w14:paraId="0FC33F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1474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42E49E8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nil"/>
              <w:bottom w:val="single" w:color="auto" w:sz="4" w:space="0"/>
              <w:right w:val="single" w:color="auto" w:sz="4" w:space="0"/>
            </w:tcBorders>
            <w:noWrap w:val="0"/>
            <w:vAlign w:val="center"/>
          </w:tcPr>
          <w:p w14:paraId="635EC8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53E2E6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二十一、灾害防治及应急管理支出</w:t>
            </w:r>
          </w:p>
        </w:tc>
        <w:tc>
          <w:tcPr>
            <w:tcW w:w="870" w:type="dxa"/>
            <w:tcBorders>
              <w:top w:val="nil"/>
              <w:left w:val="nil"/>
              <w:bottom w:val="single" w:color="auto" w:sz="4" w:space="0"/>
              <w:right w:val="single" w:color="auto" w:sz="4" w:space="0"/>
            </w:tcBorders>
            <w:noWrap w:val="0"/>
            <w:vAlign w:val="center"/>
          </w:tcPr>
          <w:p w14:paraId="5F76EC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463E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41D58B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18"/>
                <w:szCs w:val="18"/>
              </w:rPr>
            </w:pPr>
            <w:r>
              <w:rPr>
                <w:rFonts w:hint="eastAsia" w:ascii="仿宋_GB2312" w:hAnsi="TimesNewRoman" w:eastAsia="仿宋_GB2312" w:cs="仿宋_GB2312"/>
                <w:color w:val="auto"/>
                <w:kern w:val="0"/>
                <w:sz w:val="18"/>
                <w:szCs w:val="18"/>
                <w:lang w:val="en-US" w:eastAsia="zh-CN" w:bidi="ar"/>
              </w:rPr>
              <w:t>　</w:t>
            </w:r>
          </w:p>
        </w:tc>
        <w:tc>
          <w:tcPr>
            <w:tcW w:w="1015" w:type="dxa"/>
            <w:tcBorders>
              <w:top w:val="nil"/>
              <w:left w:val="nil"/>
              <w:bottom w:val="single" w:color="auto" w:sz="4" w:space="0"/>
              <w:right w:val="single" w:color="auto" w:sz="4" w:space="0"/>
            </w:tcBorders>
            <w:noWrap w:val="0"/>
            <w:vAlign w:val="center"/>
          </w:tcPr>
          <w:p w14:paraId="487E6C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161468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二十二、预备费</w:t>
            </w:r>
          </w:p>
        </w:tc>
        <w:tc>
          <w:tcPr>
            <w:tcW w:w="870" w:type="dxa"/>
            <w:tcBorders>
              <w:top w:val="nil"/>
              <w:left w:val="nil"/>
              <w:bottom w:val="single" w:color="auto" w:sz="4" w:space="0"/>
              <w:right w:val="single" w:color="auto" w:sz="4" w:space="0"/>
            </w:tcBorders>
            <w:noWrap w:val="0"/>
            <w:vAlign w:val="center"/>
          </w:tcPr>
          <w:p w14:paraId="7340D03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44BF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7186A4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18"/>
                <w:szCs w:val="18"/>
              </w:rPr>
            </w:pPr>
            <w:r>
              <w:rPr>
                <w:rFonts w:hint="eastAsia" w:ascii="仿宋_GB2312" w:hAnsi="TimesNewRoman" w:eastAsia="仿宋_GB2312" w:cs="仿宋_GB2312"/>
                <w:color w:val="auto"/>
                <w:kern w:val="0"/>
                <w:sz w:val="18"/>
                <w:szCs w:val="18"/>
                <w:lang w:val="en-US" w:eastAsia="zh-CN" w:bidi="ar"/>
              </w:rPr>
              <w:t>　</w:t>
            </w:r>
          </w:p>
        </w:tc>
        <w:tc>
          <w:tcPr>
            <w:tcW w:w="1015" w:type="dxa"/>
            <w:tcBorders>
              <w:top w:val="nil"/>
              <w:left w:val="nil"/>
              <w:bottom w:val="single" w:color="auto" w:sz="4" w:space="0"/>
              <w:right w:val="single" w:color="auto" w:sz="4" w:space="0"/>
            </w:tcBorders>
            <w:noWrap w:val="0"/>
            <w:vAlign w:val="center"/>
          </w:tcPr>
          <w:p w14:paraId="78D59A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6B98ECE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二十三、其他支出</w:t>
            </w:r>
          </w:p>
        </w:tc>
        <w:tc>
          <w:tcPr>
            <w:tcW w:w="870" w:type="dxa"/>
            <w:tcBorders>
              <w:top w:val="nil"/>
              <w:left w:val="nil"/>
              <w:bottom w:val="single" w:color="auto" w:sz="4" w:space="0"/>
              <w:right w:val="single" w:color="auto" w:sz="4" w:space="0"/>
            </w:tcBorders>
            <w:noWrap w:val="0"/>
            <w:vAlign w:val="center"/>
          </w:tcPr>
          <w:p w14:paraId="419EB3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5E9C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7CE6F6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18"/>
                <w:szCs w:val="18"/>
              </w:rPr>
            </w:pPr>
            <w:r>
              <w:rPr>
                <w:rFonts w:hint="eastAsia" w:ascii="仿宋_GB2312" w:hAnsi="TimesNewRoman" w:eastAsia="仿宋_GB2312" w:cs="仿宋_GB2312"/>
                <w:color w:val="auto"/>
                <w:kern w:val="0"/>
                <w:sz w:val="18"/>
                <w:szCs w:val="18"/>
                <w:lang w:val="en-US" w:eastAsia="zh-CN" w:bidi="ar"/>
              </w:rPr>
              <w:t>　</w:t>
            </w:r>
          </w:p>
        </w:tc>
        <w:tc>
          <w:tcPr>
            <w:tcW w:w="1015" w:type="dxa"/>
            <w:tcBorders>
              <w:top w:val="nil"/>
              <w:left w:val="nil"/>
              <w:bottom w:val="single" w:color="auto" w:sz="4" w:space="0"/>
              <w:right w:val="single" w:color="auto" w:sz="4" w:space="0"/>
            </w:tcBorders>
            <w:noWrap w:val="0"/>
            <w:vAlign w:val="center"/>
          </w:tcPr>
          <w:p w14:paraId="023078E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0841FF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二十四、转移性支出</w:t>
            </w:r>
          </w:p>
        </w:tc>
        <w:tc>
          <w:tcPr>
            <w:tcW w:w="870" w:type="dxa"/>
            <w:tcBorders>
              <w:top w:val="nil"/>
              <w:left w:val="nil"/>
              <w:bottom w:val="single" w:color="auto" w:sz="4" w:space="0"/>
              <w:right w:val="single" w:color="auto" w:sz="4" w:space="0"/>
            </w:tcBorders>
            <w:noWrap w:val="0"/>
            <w:vAlign w:val="center"/>
          </w:tcPr>
          <w:p w14:paraId="08AA32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4321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18177A7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nil"/>
              <w:bottom w:val="single" w:color="auto" w:sz="4" w:space="0"/>
              <w:right w:val="single" w:color="auto" w:sz="4" w:space="0"/>
            </w:tcBorders>
            <w:noWrap w:val="0"/>
            <w:vAlign w:val="center"/>
          </w:tcPr>
          <w:p w14:paraId="45B1C2E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6788C9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二十五、债务还本支出</w:t>
            </w:r>
          </w:p>
        </w:tc>
        <w:tc>
          <w:tcPr>
            <w:tcW w:w="870" w:type="dxa"/>
            <w:tcBorders>
              <w:top w:val="nil"/>
              <w:left w:val="nil"/>
              <w:bottom w:val="single" w:color="auto" w:sz="4" w:space="0"/>
              <w:right w:val="single" w:color="auto" w:sz="4" w:space="0"/>
            </w:tcBorders>
            <w:noWrap w:val="0"/>
            <w:vAlign w:val="center"/>
          </w:tcPr>
          <w:p w14:paraId="207AA50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0E7D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347C43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single" w:color="auto" w:sz="4" w:space="0"/>
              <w:bottom w:val="single" w:color="auto" w:sz="4" w:space="0"/>
              <w:right w:val="single" w:color="auto" w:sz="4" w:space="0"/>
            </w:tcBorders>
            <w:noWrap w:val="0"/>
            <w:vAlign w:val="center"/>
          </w:tcPr>
          <w:p w14:paraId="3750903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65724CD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二十六、债务付息支出</w:t>
            </w:r>
          </w:p>
        </w:tc>
        <w:tc>
          <w:tcPr>
            <w:tcW w:w="870" w:type="dxa"/>
            <w:tcBorders>
              <w:top w:val="nil"/>
              <w:left w:val="nil"/>
              <w:bottom w:val="single" w:color="auto" w:sz="4" w:space="0"/>
              <w:right w:val="single" w:color="auto" w:sz="4" w:space="0"/>
            </w:tcBorders>
            <w:noWrap w:val="0"/>
            <w:vAlign w:val="center"/>
          </w:tcPr>
          <w:p w14:paraId="1014B4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6CEC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nil"/>
            </w:tcBorders>
            <w:noWrap w:val="0"/>
            <w:vAlign w:val="center"/>
          </w:tcPr>
          <w:p w14:paraId="7610E16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1015" w:type="dxa"/>
            <w:tcBorders>
              <w:top w:val="nil"/>
              <w:left w:val="single" w:color="auto" w:sz="4" w:space="0"/>
              <w:bottom w:val="single" w:color="auto" w:sz="4" w:space="0"/>
              <w:right w:val="single" w:color="auto" w:sz="4" w:space="0"/>
            </w:tcBorders>
            <w:noWrap w:val="0"/>
            <w:vAlign w:val="center"/>
          </w:tcPr>
          <w:p w14:paraId="066A40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6D77B5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二十七、债务发行费用支出</w:t>
            </w:r>
          </w:p>
        </w:tc>
        <w:tc>
          <w:tcPr>
            <w:tcW w:w="870" w:type="dxa"/>
            <w:tcBorders>
              <w:top w:val="nil"/>
              <w:left w:val="nil"/>
              <w:bottom w:val="single" w:color="auto" w:sz="4" w:space="0"/>
              <w:right w:val="single" w:color="auto" w:sz="4" w:space="0"/>
            </w:tcBorders>
            <w:noWrap w:val="0"/>
            <w:vAlign w:val="center"/>
          </w:tcPr>
          <w:p w14:paraId="15D553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0076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357144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本</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年</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收</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入</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小</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计</w:t>
            </w:r>
          </w:p>
        </w:tc>
        <w:tc>
          <w:tcPr>
            <w:tcW w:w="1015" w:type="dxa"/>
            <w:tcBorders>
              <w:top w:val="nil"/>
              <w:left w:val="nil"/>
              <w:bottom w:val="single" w:color="auto" w:sz="4" w:space="0"/>
              <w:right w:val="single" w:color="auto" w:sz="4" w:space="0"/>
            </w:tcBorders>
            <w:noWrap w:val="0"/>
            <w:vAlign w:val="center"/>
          </w:tcPr>
          <w:p w14:paraId="00F777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b/>
                <w:bCs/>
                <w:color w:val="auto"/>
                <w:kern w:val="0"/>
                <w:sz w:val="20"/>
                <w:szCs w:val="20"/>
                <w:lang w:val="en-US" w:eastAsia="zh-CN" w:bidi="ar"/>
              </w:rPr>
              <w:t>311.18</w:t>
            </w: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1FD67A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本</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年</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支</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出</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小</w:t>
            </w: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计</w:t>
            </w:r>
          </w:p>
        </w:tc>
        <w:tc>
          <w:tcPr>
            <w:tcW w:w="870" w:type="dxa"/>
            <w:tcBorders>
              <w:top w:val="nil"/>
              <w:left w:val="nil"/>
              <w:bottom w:val="single" w:color="auto" w:sz="4" w:space="0"/>
              <w:right w:val="single" w:color="auto" w:sz="4" w:space="0"/>
            </w:tcBorders>
            <w:noWrap w:val="0"/>
            <w:vAlign w:val="center"/>
          </w:tcPr>
          <w:p w14:paraId="39B11B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b/>
                <w:bCs/>
                <w:color w:val="auto"/>
                <w:kern w:val="0"/>
                <w:sz w:val="20"/>
                <w:szCs w:val="20"/>
                <w:lang w:val="en-US" w:eastAsia="zh-CN" w:bidi="ar"/>
              </w:rPr>
              <w:t>322.26</w:t>
            </w:r>
            <w:r>
              <w:rPr>
                <w:rFonts w:hint="eastAsia" w:ascii="仿宋_GB2312" w:hAnsi="TimesNewRoman" w:eastAsia="仿宋_GB2312" w:cs="仿宋_GB2312"/>
                <w:color w:val="auto"/>
                <w:kern w:val="0"/>
                <w:sz w:val="20"/>
                <w:szCs w:val="20"/>
                <w:lang w:val="en-US" w:eastAsia="zh-CN" w:bidi="ar"/>
              </w:rPr>
              <w:t>　</w:t>
            </w:r>
          </w:p>
        </w:tc>
      </w:tr>
      <w:tr w14:paraId="31D5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1E9B06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eastAsia"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上年结转数</w:t>
            </w:r>
          </w:p>
        </w:tc>
        <w:tc>
          <w:tcPr>
            <w:tcW w:w="1015" w:type="dxa"/>
            <w:tcBorders>
              <w:top w:val="nil"/>
              <w:left w:val="nil"/>
              <w:bottom w:val="single" w:color="auto" w:sz="4" w:space="0"/>
              <w:right w:val="single" w:color="auto" w:sz="4" w:space="0"/>
            </w:tcBorders>
            <w:noWrap w:val="0"/>
            <w:vAlign w:val="center"/>
          </w:tcPr>
          <w:p w14:paraId="4A8F8B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color w:val="auto"/>
                <w:kern w:val="0"/>
                <w:sz w:val="20"/>
                <w:szCs w:val="20"/>
                <w:lang w:val="en-US" w:eastAsia="zh-CN" w:bidi="ar"/>
              </w:rPr>
              <w:t>11.07</w:t>
            </w: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7127F3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eastAsia"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结转下年</w:t>
            </w:r>
          </w:p>
        </w:tc>
        <w:tc>
          <w:tcPr>
            <w:tcW w:w="870" w:type="dxa"/>
            <w:tcBorders>
              <w:top w:val="nil"/>
              <w:left w:val="nil"/>
              <w:bottom w:val="single" w:color="auto" w:sz="4" w:space="0"/>
              <w:right w:val="single" w:color="auto" w:sz="4" w:space="0"/>
            </w:tcBorders>
            <w:noWrap w:val="0"/>
            <w:vAlign w:val="center"/>
          </w:tcPr>
          <w:p w14:paraId="1A88EB5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30C5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0BFD7F0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一般公共预算</w:t>
            </w:r>
          </w:p>
        </w:tc>
        <w:tc>
          <w:tcPr>
            <w:tcW w:w="1015" w:type="dxa"/>
            <w:tcBorders>
              <w:top w:val="nil"/>
              <w:left w:val="nil"/>
              <w:bottom w:val="single" w:color="auto" w:sz="4" w:space="0"/>
              <w:right w:val="single" w:color="auto" w:sz="4" w:space="0"/>
            </w:tcBorders>
            <w:noWrap w:val="0"/>
            <w:vAlign w:val="center"/>
          </w:tcPr>
          <w:p w14:paraId="05990B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color w:val="auto"/>
                <w:kern w:val="0"/>
                <w:sz w:val="20"/>
                <w:szCs w:val="20"/>
                <w:lang w:val="en-US" w:eastAsia="zh-CN" w:bidi="ar"/>
              </w:rPr>
              <w:t>11.07</w:t>
            </w: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304112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一般公共预算</w:t>
            </w:r>
          </w:p>
        </w:tc>
        <w:tc>
          <w:tcPr>
            <w:tcW w:w="870" w:type="dxa"/>
            <w:tcBorders>
              <w:top w:val="nil"/>
              <w:left w:val="nil"/>
              <w:bottom w:val="single" w:color="auto" w:sz="4" w:space="0"/>
              <w:right w:val="single" w:color="auto" w:sz="4" w:space="0"/>
            </w:tcBorders>
            <w:noWrap w:val="0"/>
            <w:vAlign w:val="center"/>
          </w:tcPr>
          <w:p w14:paraId="45AF763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3A89D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29E538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政府性基金预算</w:t>
            </w:r>
          </w:p>
        </w:tc>
        <w:tc>
          <w:tcPr>
            <w:tcW w:w="1015" w:type="dxa"/>
            <w:tcBorders>
              <w:top w:val="nil"/>
              <w:left w:val="nil"/>
              <w:bottom w:val="single" w:color="auto" w:sz="4" w:space="0"/>
              <w:right w:val="single" w:color="auto" w:sz="4" w:space="0"/>
            </w:tcBorders>
            <w:noWrap w:val="0"/>
            <w:vAlign w:val="center"/>
          </w:tcPr>
          <w:p w14:paraId="132F19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c>
          <w:tcPr>
            <w:tcW w:w="3236" w:type="dxa"/>
            <w:tcBorders>
              <w:top w:val="nil"/>
              <w:left w:val="nil"/>
              <w:bottom w:val="single" w:color="auto" w:sz="4" w:space="0"/>
              <w:right w:val="single" w:color="auto" w:sz="4" w:space="0"/>
            </w:tcBorders>
            <w:noWrap w:val="0"/>
            <w:vAlign w:val="center"/>
          </w:tcPr>
          <w:p w14:paraId="2AFA13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政府性基金预算</w:t>
            </w:r>
          </w:p>
        </w:tc>
        <w:tc>
          <w:tcPr>
            <w:tcW w:w="870" w:type="dxa"/>
            <w:tcBorders>
              <w:top w:val="nil"/>
              <w:left w:val="nil"/>
              <w:bottom w:val="single" w:color="auto" w:sz="4" w:space="0"/>
              <w:right w:val="single" w:color="auto" w:sz="4" w:space="0"/>
            </w:tcBorders>
            <w:noWrap w:val="0"/>
            <w:vAlign w:val="center"/>
          </w:tcPr>
          <w:p w14:paraId="4C4FC90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2BF4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6F46DA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国有资本经营预算</w:t>
            </w:r>
          </w:p>
        </w:tc>
        <w:tc>
          <w:tcPr>
            <w:tcW w:w="1015" w:type="dxa"/>
            <w:tcBorders>
              <w:top w:val="nil"/>
              <w:left w:val="nil"/>
              <w:bottom w:val="single" w:color="auto" w:sz="4" w:space="0"/>
              <w:right w:val="single" w:color="auto" w:sz="4" w:space="0"/>
            </w:tcBorders>
            <w:noWrap w:val="0"/>
            <w:vAlign w:val="bottom"/>
          </w:tcPr>
          <w:p w14:paraId="3F8D41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18"/>
                <w:szCs w:val="18"/>
              </w:rPr>
            </w:pPr>
            <w:r>
              <w:rPr>
                <w:rFonts w:hint="eastAsia" w:ascii="仿宋_GB2312" w:hAnsi="TimesNewRoman" w:eastAsia="仿宋_GB2312" w:cs="仿宋_GB2312"/>
                <w:color w:val="auto"/>
                <w:kern w:val="0"/>
                <w:sz w:val="18"/>
                <w:szCs w:val="18"/>
                <w:lang w:val="en-US" w:eastAsia="zh-CN" w:bidi="ar"/>
              </w:rPr>
              <w:t>　</w:t>
            </w:r>
          </w:p>
        </w:tc>
        <w:tc>
          <w:tcPr>
            <w:tcW w:w="3236" w:type="dxa"/>
            <w:tcBorders>
              <w:top w:val="nil"/>
              <w:left w:val="nil"/>
              <w:bottom w:val="single" w:color="auto" w:sz="4" w:space="0"/>
              <w:right w:val="single" w:color="auto" w:sz="4" w:space="0"/>
            </w:tcBorders>
            <w:noWrap w:val="0"/>
            <w:vAlign w:val="center"/>
          </w:tcPr>
          <w:p w14:paraId="2B4A821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国有资本经营预算</w:t>
            </w:r>
          </w:p>
        </w:tc>
        <w:tc>
          <w:tcPr>
            <w:tcW w:w="870" w:type="dxa"/>
            <w:tcBorders>
              <w:top w:val="nil"/>
              <w:left w:val="nil"/>
              <w:bottom w:val="single" w:color="auto" w:sz="4" w:space="0"/>
              <w:right w:val="single" w:color="auto" w:sz="4" w:space="0"/>
            </w:tcBorders>
            <w:noWrap w:val="0"/>
            <w:vAlign w:val="center"/>
          </w:tcPr>
          <w:p w14:paraId="74AF0C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456F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35802CF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财政专户管理资金</w:t>
            </w:r>
          </w:p>
        </w:tc>
        <w:tc>
          <w:tcPr>
            <w:tcW w:w="1015" w:type="dxa"/>
            <w:tcBorders>
              <w:top w:val="nil"/>
              <w:left w:val="nil"/>
              <w:bottom w:val="single" w:color="auto" w:sz="4" w:space="0"/>
              <w:right w:val="single" w:color="auto" w:sz="4" w:space="0"/>
            </w:tcBorders>
            <w:noWrap w:val="0"/>
            <w:vAlign w:val="bottom"/>
          </w:tcPr>
          <w:p w14:paraId="567A28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18"/>
                <w:szCs w:val="18"/>
              </w:rPr>
            </w:pPr>
            <w:r>
              <w:rPr>
                <w:rFonts w:hint="eastAsia" w:ascii="仿宋_GB2312" w:hAnsi="TimesNewRoman" w:eastAsia="仿宋_GB2312" w:cs="仿宋_GB2312"/>
                <w:color w:val="auto"/>
                <w:kern w:val="0"/>
                <w:sz w:val="18"/>
                <w:szCs w:val="18"/>
                <w:lang w:val="en-US" w:eastAsia="zh-CN" w:bidi="ar"/>
              </w:rPr>
              <w:t>　</w:t>
            </w:r>
          </w:p>
        </w:tc>
        <w:tc>
          <w:tcPr>
            <w:tcW w:w="3236" w:type="dxa"/>
            <w:tcBorders>
              <w:top w:val="nil"/>
              <w:left w:val="nil"/>
              <w:bottom w:val="single" w:color="auto" w:sz="4" w:space="0"/>
              <w:right w:val="single" w:color="auto" w:sz="4" w:space="0"/>
            </w:tcBorders>
            <w:noWrap w:val="0"/>
            <w:vAlign w:val="center"/>
          </w:tcPr>
          <w:p w14:paraId="75DEC0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财政专户管理资金</w:t>
            </w:r>
          </w:p>
        </w:tc>
        <w:tc>
          <w:tcPr>
            <w:tcW w:w="870" w:type="dxa"/>
            <w:tcBorders>
              <w:top w:val="nil"/>
              <w:left w:val="nil"/>
              <w:bottom w:val="single" w:color="auto" w:sz="4" w:space="0"/>
              <w:right w:val="single" w:color="auto" w:sz="4" w:space="0"/>
            </w:tcBorders>
            <w:noWrap w:val="0"/>
            <w:vAlign w:val="center"/>
          </w:tcPr>
          <w:p w14:paraId="0FA9FBD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65E6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3478" w:type="dxa"/>
            <w:tcBorders>
              <w:top w:val="nil"/>
              <w:left w:val="single" w:color="auto" w:sz="4" w:space="0"/>
              <w:bottom w:val="single" w:color="auto" w:sz="4" w:space="0"/>
              <w:right w:val="single" w:color="auto" w:sz="4" w:space="0"/>
            </w:tcBorders>
            <w:noWrap w:val="0"/>
            <w:vAlign w:val="center"/>
          </w:tcPr>
          <w:p w14:paraId="2B98F3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单位资金</w:t>
            </w:r>
          </w:p>
        </w:tc>
        <w:tc>
          <w:tcPr>
            <w:tcW w:w="1015" w:type="dxa"/>
            <w:tcBorders>
              <w:top w:val="nil"/>
              <w:left w:val="nil"/>
              <w:bottom w:val="single" w:color="auto" w:sz="4" w:space="0"/>
              <w:right w:val="single" w:color="auto" w:sz="4" w:space="0"/>
            </w:tcBorders>
            <w:noWrap w:val="0"/>
            <w:vAlign w:val="bottom"/>
          </w:tcPr>
          <w:p w14:paraId="3515D0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18"/>
                <w:szCs w:val="18"/>
              </w:rPr>
            </w:pPr>
            <w:r>
              <w:rPr>
                <w:rFonts w:hint="eastAsia" w:ascii="仿宋_GB2312" w:hAnsi="TimesNewRoman" w:eastAsia="仿宋_GB2312" w:cs="仿宋_GB2312"/>
                <w:color w:val="auto"/>
                <w:kern w:val="0"/>
                <w:sz w:val="18"/>
                <w:szCs w:val="18"/>
                <w:lang w:val="en-US" w:eastAsia="zh-CN" w:bidi="ar"/>
              </w:rPr>
              <w:t>　</w:t>
            </w:r>
          </w:p>
        </w:tc>
        <w:tc>
          <w:tcPr>
            <w:tcW w:w="3236" w:type="dxa"/>
            <w:tcBorders>
              <w:top w:val="nil"/>
              <w:left w:val="nil"/>
              <w:bottom w:val="single" w:color="auto" w:sz="4" w:space="0"/>
              <w:right w:val="single" w:color="auto" w:sz="4" w:space="0"/>
            </w:tcBorders>
            <w:noWrap w:val="0"/>
            <w:vAlign w:val="center"/>
          </w:tcPr>
          <w:p w14:paraId="4C214B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left"/>
              <w:textAlignment w:val="auto"/>
              <w:rPr>
                <w:rFonts w:hint="default" w:ascii="TimesNewRoman" w:hAnsi="TimesNewRoman" w:eastAsia="仿宋_GB2312" w:cs="TimesNewRoman"/>
                <w:color w:val="auto"/>
                <w:kern w:val="0"/>
                <w:sz w:val="20"/>
                <w:szCs w:val="20"/>
              </w:rPr>
            </w:pPr>
            <w:r>
              <w:rPr>
                <w:rFonts w:hint="default" w:ascii="TimesNewRoman" w:hAnsi="TimesNewRoman" w:eastAsia="仿宋_GB2312" w:cs="TimesNewRoman"/>
                <w:color w:val="auto"/>
                <w:kern w:val="0"/>
                <w:sz w:val="20"/>
                <w:szCs w:val="20"/>
                <w:lang w:val="en-US" w:eastAsia="zh-CN" w:bidi="ar"/>
              </w:rPr>
              <w:t xml:space="preserve">    </w:t>
            </w:r>
            <w:r>
              <w:rPr>
                <w:rFonts w:hint="eastAsia" w:ascii="仿宋_GB2312" w:hAnsi="TimesNewRoman" w:eastAsia="仿宋_GB2312" w:cs="仿宋_GB2312"/>
                <w:color w:val="auto"/>
                <w:kern w:val="0"/>
                <w:sz w:val="20"/>
                <w:szCs w:val="20"/>
                <w:lang w:val="en-US" w:eastAsia="zh-CN" w:bidi="ar"/>
              </w:rPr>
              <w:t>单位资金</w:t>
            </w:r>
          </w:p>
        </w:tc>
        <w:tc>
          <w:tcPr>
            <w:tcW w:w="870" w:type="dxa"/>
            <w:tcBorders>
              <w:top w:val="nil"/>
              <w:left w:val="nil"/>
              <w:bottom w:val="single" w:color="auto" w:sz="4" w:space="0"/>
              <w:right w:val="single" w:color="auto" w:sz="4" w:space="0"/>
            </w:tcBorders>
            <w:noWrap w:val="0"/>
            <w:vAlign w:val="center"/>
          </w:tcPr>
          <w:p w14:paraId="2232CF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ascii="仿宋_GB2312" w:hAnsi="TimesNewRoman" w:eastAsia="仿宋_GB2312" w:cs="仿宋_GB2312"/>
                <w:color w:val="auto"/>
                <w:kern w:val="0"/>
                <w:sz w:val="20"/>
                <w:szCs w:val="20"/>
                <w:lang w:val="en-US" w:eastAsia="zh-CN" w:bidi="ar"/>
              </w:rPr>
              <w:t>　</w:t>
            </w:r>
          </w:p>
        </w:tc>
      </w:tr>
      <w:tr w14:paraId="33D0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78" w:type="dxa"/>
            <w:tcBorders>
              <w:top w:val="nil"/>
              <w:left w:val="single" w:color="auto" w:sz="4" w:space="0"/>
              <w:bottom w:val="single" w:color="auto" w:sz="4" w:space="0"/>
              <w:right w:val="single" w:color="auto" w:sz="4" w:space="0"/>
            </w:tcBorders>
            <w:noWrap w:val="0"/>
            <w:vAlign w:val="center"/>
          </w:tcPr>
          <w:p w14:paraId="4AF6455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b/>
                <w:bCs/>
                <w:color w:val="auto"/>
                <w:kern w:val="0"/>
                <w:sz w:val="20"/>
                <w:szCs w:val="20"/>
              </w:rPr>
            </w:pPr>
            <w:r>
              <w:rPr>
                <w:rFonts w:hint="eastAsia" w:ascii="仿宋_GB2312" w:hAnsi="TimesNewRoman" w:eastAsia="仿宋_GB2312" w:cs="仿宋_GB2312"/>
                <w:b/>
                <w:bCs/>
                <w:color w:val="auto"/>
                <w:kern w:val="0"/>
                <w:sz w:val="20"/>
                <w:szCs w:val="20"/>
                <w:lang w:val="en-US" w:eastAsia="zh-CN" w:bidi="ar"/>
              </w:rPr>
              <w:t>收</w:t>
            </w:r>
            <w:r>
              <w:rPr>
                <w:rFonts w:hint="default" w:ascii="TimesNewRoman" w:hAnsi="TimesNewRoman" w:eastAsia="仿宋_GB2312" w:cs="TimesNewRoman"/>
                <w:b/>
                <w:bCs/>
                <w:color w:val="auto"/>
                <w:kern w:val="0"/>
                <w:sz w:val="20"/>
                <w:szCs w:val="20"/>
                <w:lang w:val="en-US" w:eastAsia="zh-CN" w:bidi="ar"/>
              </w:rPr>
              <w:t xml:space="preserve">   </w:t>
            </w:r>
            <w:r>
              <w:rPr>
                <w:rFonts w:hint="eastAsia" w:ascii="仿宋_GB2312" w:hAnsi="TimesNewRoman" w:eastAsia="仿宋_GB2312" w:cs="仿宋_GB2312"/>
                <w:b/>
                <w:bCs/>
                <w:color w:val="auto"/>
                <w:kern w:val="0"/>
                <w:sz w:val="20"/>
                <w:szCs w:val="20"/>
                <w:lang w:val="en-US" w:eastAsia="zh-CN" w:bidi="ar"/>
              </w:rPr>
              <w:t>入</w:t>
            </w:r>
            <w:r>
              <w:rPr>
                <w:rFonts w:hint="default" w:ascii="TimesNewRoman" w:hAnsi="TimesNewRoman" w:eastAsia="仿宋_GB2312" w:cs="TimesNewRoman"/>
                <w:b/>
                <w:bCs/>
                <w:color w:val="auto"/>
                <w:kern w:val="0"/>
                <w:sz w:val="20"/>
                <w:szCs w:val="20"/>
                <w:lang w:val="en-US" w:eastAsia="zh-CN" w:bidi="ar"/>
              </w:rPr>
              <w:t xml:space="preserve">   </w:t>
            </w:r>
            <w:r>
              <w:rPr>
                <w:rFonts w:hint="eastAsia" w:ascii="仿宋_GB2312" w:hAnsi="TimesNewRoman" w:eastAsia="仿宋_GB2312" w:cs="仿宋_GB2312"/>
                <w:b/>
                <w:bCs/>
                <w:color w:val="auto"/>
                <w:kern w:val="0"/>
                <w:sz w:val="20"/>
                <w:szCs w:val="20"/>
                <w:lang w:val="en-US" w:eastAsia="zh-CN" w:bidi="ar"/>
              </w:rPr>
              <w:t>总</w:t>
            </w:r>
            <w:r>
              <w:rPr>
                <w:rFonts w:hint="default" w:ascii="TimesNewRoman" w:hAnsi="TimesNewRoman" w:eastAsia="仿宋_GB2312" w:cs="TimesNewRoman"/>
                <w:b/>
                <w:bCs/>
                <w:color w:val="auto"/>
                <w:kern w:val="0"/>
                <w:sz w:val="20"/>
                <w:szCs w:val="20"/>
                <w:lang w:val="en-US" w:eastAsia="zh-CN" w:bidi="ar"/>
              </w:rPr>
              <w:t xml:space="preserve">   </w:t>
            </w:r>
            <w:r>
              <w:rPr>
                <w:rFonts w:hint="eastAsia" w:ascii="仿宋_GB2312" w:hAnsi="TimesNewRoman" w:eastAsia="仿宋_GB2312" w:cs="仿宋_GB2312"/>
                <w:b/>
                <w:bCs/>
                <w:color w:val="auto"/>
                <w:kern w:val="0"/>
                <w:sz w:val="20"/>
                <w:szCs w:val="20"/>
                <w:lang w:val="en-US" w:eastAsia="zh-CN" w:bidi="ar"/>
              </w:rPr>
              <w:t>计</w:t>
            </w:r>
          </w:p>
        </w:tc>
        <w:tc>
          <w:tcPr>
            <w:tcW w:w="1015" w:type="dxa"/>
            <w:tcBorders>
              <w:top w:val="nil"/>
              <w:left w:val="nil"/>
              <w:bottom w:val="single" w:color="auto" w:sz="4" w:space="0"/>
              <w:right w:val="single" w:color="auto" w:sz="4" w:space="0"/>
            </w:tcBorders>
            <w:noWrap w:val="0"/>
            <w:vAlign w:val="bottom"/>
          </w:tcPr>
          <w:p w14:paraId="01D622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b/>
                <w:bCs/>
                <w:color w:val="auto"/>
                <w:kern w:val="0"/>
                <w:sz w:val="18"/>
                <w:szCs w:val="18"/>
              </w:rPr>
            </w:pPr>
            <w:r>
              <w:rPr>
                <w:rFonts w:hint="eastAsia" w:hAnsi="TimesNewRoman" w:cs="仿宋_GB2312"/>
                <w:b/>
                <w:bCs/>
                <w:color w:val="auto"/>
                <w:kern w:val="0"/>
                <w:sz w:val="20"/>
                <w:szCs w:val="20"/>
                <w:lang w:val="en-US" w:eastAsia="zh-CN" w:bidi="ar"/>
              </w:rPr>
              <w:t>322.26　</w:t>
            </w:r>
          </w:p>
        </w:tc>
        <w:tc>
          <w:tcPr>
            <w:tcW w:w="3236" w:type="dxa"/>
            <w:tcBorders>
              <w:top w:val="nil"/>
              <w:left w:val="nil"/>
              <w:bottom w:val="single" w:color="auto" w:sz="4" w:space="0"/>
              <w:right w:val="single" w:color="auto" w:sz="4" w:space="0"/>
            </w:tcBorders>
            <w:noWrap w:val="0"/>
            <w:vAlign w:val="center"/>
          </w:tcPr>
          <w:p w14:paraId="589253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TimesNewRoman" w:hAnsi="TimesNewRoman" w:eastAsia="仿宋_GB2312" w:cs="TimesNewRoman"/>
                <w:b/>
                <w:bCs/>
                <w:color w:val="auto"/>
                <w:kern w:val="0"/>
                <w:sz w:val="20"/>
                <w:szCs w:val="20"/>
              </w:rPr>
            </w:pPr>
            <w:r>
              <w:rPr>
                <w:rFonts w:hint="eastAsia" w:ascii="仿宋_GB2312" w:hAnsi="TimesNewRoman" w:eastAsia="仿宋_GB2312" w:cs="仿宋_GB2312"/>
                <w:b/>
                <w:bCs/>
                <w:color w:val="auto"/>
                <w:kern w:val="0"/>
                <w:sz w:val="20"/>
                <w:szCs w:val="20"/>
                <w:lang w:val="en-US" w:eastAsia="zh-CN" w:bidi="ar"/>
              </w:rPr>
              <w:t>支　出</w:t>
            </w:r>
            <w:r>
              <w:rPr>
                <w:rFonts w:hint="default" w:ascii="TimesNewRoman" w:hAnsi="TimesNewRoman" w:eastAsia="仿宋_GB2312" w:cs="TimesNewRoman"/>
                <w:b/>
                <w:bCs/>
                <w:color w:val="auto"/>
                <w:kern w:val="0"/>
                <w:sz w:val="20"/>
                <w:szCs w:val="20"/>
                <w:lang w:val="en-US" w:eastAsia="zh-CN" w:bidi="ar"/>
              </w:rPr>
              <w:t xml:space="preserve">  </w:t>
            </w:r>
            <w:r>
              <w:rPr>
                <w:rFonts w:hint="eastAsia" w:ascii="仿宋_GB2312" w:hAnsi="TimesNewRoman" w:eastAsia="仿宋_GB2312" w:cs="仿宋_GB2312"/>
                <w:b/>
                <w:bCs/>
                <w:color w:val="auto"/>
                <w:kern w:val="0"/>
                <w:sz w:val="20"/>
                <w:szCs w:val="20"/>
                <w:lang w:val="en-US" w:eastAsia="zh-CN" w:bidi="ar"/>
              </w:rPr>
              <w:t>总　计</w:t>
            </w:r>
          </w:p>
        </w:tc>
        <w:tc>
          <w:tcPr>
            <w:tcW w:w="870" w:type="dxa"/>
            <w:tcBorders>
              <w:top w:val="nil"/>
              <w:left w:val="nil"/>
              <w:bottom w:val="single" w:color="auto" w:sz="4" w:space="0"/>
              <w:right w:val="single" w:color="auto" w:sz="4" w:space="0"/>
            </w:tcBorders>
            <w:noWrap w:val="0"/>
            <w:vAlign w:val="center"/>
          </w:tcPr>
          <w:p w14:paraId="4A40B8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exact"/>
              <w:ind w:left="0" w:right="0"/>
              <w:jc w:val="right"/>
              <w:textAlignment w:val="auto"/>
              <w:rPr>
                <w:rFonts w:hint="default" w:ascii="TimesNewRoman" w:hAnsi="TimesNewRoman" w:eastAsia="仿宋_GB2312" w:cs="TimesNewRoman"/>
                <w:color w:val="auto"/>
                <w:kern w:val="0"/>
                <w:sz w:val="20"/>
                <w:szCs w:val="20"/>
              </w:rPr>
            </w:pPr>
            <w:r>
              <w:rPr>
                <w:rFonts w:hint="eastAsia" w:hAnsi="TimesNewRoman" w:cs="仿宋_GB2312"/>
                <w:b/>
                <w:bCs/>
                <w:color w:val="auto"/>
                <w:kern w:val="0"/>
                <w:sz w:val="20"/>
                <w:szCs w:val="20"/>
                <w:lang w:val="en-US" w:eastAsia="zh-CN" w:bidi="ar"/>
              </w:rPr>
              <w:t>322.26</w:t>
            </w:r>
            <w:r>
              <w:rPr>
                <w:rFonts w:hint="eastAsia" w:ascii="仿宋_GB2312" w:hAnsi="TimesNewRoman" w:eastAsia="仿宋_GB2312" w:cs="仿宋_GB2312"/>
                <w:color w:val="auto"/>
                <w:kern w:val="0"/>
                <w:sz w:val="20"/>
                <w:szCs w:val="20"/>
                <w:lang w:val="en-US" w:eastAsia="zh-CN" w:bidi="ar"/>
              </w:rPr>
              <w:t>　</w:t>
            </w:r>
          </w:p>
        </w:tc>
      </w:tr>
    </w:tbl>
    <w:p w14:paraId="2767A3DE">
      <w:pPr>
        <w:rPr>
          <w:rFonts w:hint="default" w:ascii="TimesNewRoman" w:hAnsi="TimesNewRoman" w:eastAsia="仿宋_GB2312" w:cs="TimesNewRoman"/>
          <w:color w:val="auto"/>
          <w:kern w:val="0"/>
          <w:sz w:val="20"/>
          <w:szCs w:val="20"/>
        </w:rPr>
        <w:sectPr>
          <w:footerReference r:id="rId3" w:type="default"/>
          <w:pgSz w:w="11906" w:h="16838"/>
          <w:pgMar w:top="2154" w:right="1361" w:bottom="1984" w:left="1644" w:header="851" w:footer="1134" w:gutter="0"/>
          <w:pgBorders>
            <w:top w:val="none" w:sz="0" w:space="0"/>
            <w:left w:val="none" w:sz="0" w:space="0"/>
            <w:bottom w:val="none" w:sz="0" w:space="0"/>
            <w:right w:val="none" w:sz="0" w:space="0"/>
          </w:pgBorders>
          <w:pgNumType w:fmt="numberInDash"/>
          <w:cols w:space="720" w:num="1"/>
          <w:titlePg/>
          <w:rtlGutter w:val="0"/>
          <w:docGrid w:type="lines" w:linePitch="437" w:charSpace="0"/>
        </w:sectPr>
      </w:pPr>
      <w:bookmarkStart w:id="0" w:name="_GoBack"/>
      <w:bookmarkEnd w:id="0"/>
    </w:p>
    <w:p w14:paraId="467D1D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NewRoman">
    <w:altName w:val="Segoe Print"/>
    <w:panose1 w:val="02020603050405020304"/>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2A7C">
    <w:pPr>
      <w:widowControl w:val="0"/>
      <w:snapToGrid w:val="0"/>
      <w:jc w:val="right"/>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3A3DDE">
                          <w:pPr>
                            <w:widowControl w:val="0"/>
                            <w:snapToGrid w:val="0"/>
                            <w:jc w:val="left"/>
                            <w:rPr>
                              <w:rFonts w:hint="default" w:ascii="Times New Roman" w:hAnsi="Times New Roman" w:eastAsia="仿宋_GB2312" w:cs="Times New Roman"/>
                              <w:kern w:val="2"/>
                              <w:sz w:val="26"/>
                              <w:szCs w:val="26"/>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3A3DDE">
                    <w:pPr>
                      <w:widowControl w:val="0"/>
                      <w:snapToGrid w:val="0"/>
                      <w:jc w:val="left"/>
                      <w:rPr>
                        <w:rFonts w:hint="default" w:ascii="Times New Roman" w:hAnsi="Times New Roman" w:eastAsia="仿宋_GB2312" w:cs="Times New Roman"/>
                        <w:kern w:val="2"/>
                        <w:sz w:val="26"/>
                        <w:szCs w:val="26"/>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6E79B"/>
    <w:multiLevelType w:val="multilevel"/>
    <w:tmpl w:val="BC56E79B"/>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A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20202"/>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2026-04-02T07:01:45Z</dcterms:created>
  <dc:creator>Administrator</dc:creator>
  <cp:lastModifiedBy>颜</cp:lastModifiedBy>
  <dcterms:modified xsi:type="dcterms:W3CDTF">2026-04-02T07:05:21Z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eyJoZGlkIjoiYjMwMmQ2MzVjYTM4Yjg5NWNmYWE5ZDg5Zjg4YThmMGQiLCJ1c2VySWQiOiIyNzg4OTgwNTQifQ==</vt:lpwstr>
  </property>
  <property fmtid="{D5CDD505-2E9C-101B-9397-08002B2CF9AE}" pid="4" name="ICV">
    <vt:lpwstr>02B6124CC4384E1988D915F588856F6E_12</vt:lpwstr>
  </property>
</Properties>
</file>