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3FBB4">
      <w:pPr>
        <w:keepNext w:val="0"/>
        <w:keepLines w:val="0"/>
        <w:widowControl w:val="0"/>
        <w:suppressLineNumbers w:val="0"/>
        <w:autoSpaceDE w:val="0"/>
        <w:autoSpaceDN/>
        <w:spacing w:before="0" w:beforeAutospacing="0" w:after="0" w:afterAutospacing="0" w:line="560" w:lineRule="exact"/>
        <w:ind w:left="0" w:right="0"/>
        <w:jc w:val="both"/>
        <w:rPr>
          <w:rFonts w:hint="eastAsia" w:ascii="TimesNewRoman" w:hAnsi="TimesNewRoman" w:eastAsia="黑体" w:cs="TimesNewRoman"/>
          <w:color w:val="auto"/>
          <w:kern w:val="2"/>
          <w:sz w:val="32"/>
          <w:szCs w:val="32"/>
          <w:lang w:val="en-US" w:eastAsia="zh-CN" w:bidi="ar"/>
        </w:rPr>
      </w:pPr>
    </w:p>
    <w:p w14:paraId="6F9E62B3">
      <w:pPr>
        <w:keepNext w:val="0"/>
        <w:keepLines w:val="0"/>
        <w:widowControl w:val="0"/>
        <w:suppressLineNumbers w:val="0"/>
        <w:autoSpaceDE w:val="0"/>
        <w:autoSpaceDN/>
        <w:spacing w:before="0" w:beforeAutospacing="0" w:after="0" w:afterAutospacing="0" w:line="560" w:lineRule="exact"/>
        <w:ind w:left="0" w:right="0"/>
        <w:jc w:val="both"/>
        <w:rPr>
          <w:rFonts w:hint="eastAsia" w:ascii="TimesNewRoman" w:hAnsi="TimesNewRoman" w:eastAsia="黑体" w:cs="TimesNewRoman"/>
          <w:color w:val="auto"/>
          <w:kern w:val="2"/>
          <w:sz w:val="32"/>
          <w:szCs w:val="32"/>
          <w:lang w:val="en-US" w:eastAsia="zh-CN" w:bidi="ar"/>
        </w:rPr>
      </w:pPr>
    </w:p>
    <w:p w14:paraId="5BBDD5B0">
      <w:pPr>
        <w:keepNext w:val="0"/>
        <w:keepLines w:val="0"/>
        <w:widowControl w:val="0"/>
        <w:suppressLineNumbers w:val="0"/>
        <w:autoSpaceDE w:val="0"/>
        <w:autoSpaceDN/>
        <w:spacing w:before="0" w:beforeAutospacing="0" w:after="0" w:afterAutospacing="0" w:line="240" w:lineRule="auto"/>
        <w:ind w:left="0" w:right="0"/>
        <w:jc w:val="center"/>
        <w:rPr>
          <w:rFonts w:hint="eastAsia" w:ascii="黑体" w:hAnsi="黑体" w:eastAsia="黑体" w:cs="黑体"/>
          <w:b/>
          <w:bCs w:val="0"/>
          <w:color w:val="auto"/>
          <w:kern w:val="2"/>
          <w:sz w:val="44"/>
          <w:szCs w:val="44"/>
        </w:rPr>
      </w:pPr>
      <w:r>
        <w:rPr>
          <w:rFonts w:hint="eastAsia" w:ascii="黑体" w:hAnsi="黑体" w:eastAsia="黑体" w:cs="黑体"/>
          <w:b/>
          <w:bCs w:val="0"/>
          <w:color w:val="auto"/>
          <w:kern w:val="2"/>
          <w:sz w:val="44"/>
          <w:szCs w:val="44"/>
          <w:lang w:val="en-US" w:eastAsia="zh-CN" w:bidi="ar"/>
        </w:rPr>
        <w:t>枞阳县文化馆2026年单位预算</w:t>
      </w:r>
    </w:p>
    <w:p w14:paraId="18840E22">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outlineLvl w:val="0"/>
        <w:rPr>
          <w:rFonts w:hint="default" w:ascii="TimesNewRoman" w:hAnsi="TimesNewRoman" w:eastAsia="楷体_GB2312" w:cs="TimesNewRoman"/>
          <w:color w:val="auto"/>
          <w:kern w:val="2"/>
          <w:sz w:val="32"/>
          <w:szCs w:val="32"/>
          <w:lang w:val="en-US" w:eastAsia="zh-CN" w:bidi="ar-SA"/>
        </w:rPr>
      </w:pPr>
      <w:r>
        <w:rPr>
          <w:rFonts w:hint="default" w:ascii="TimesNewRoman" w:hAnsi="TimesNewRoman" w:eastAsia="楷体_GB2312" w:cs="TimesNewRoman"/>
          <w:color w:val="auto"/>
          <w:kern w:val="2"/>
          <w:sz w:val="32"/>
          <w:szCs w:val="32"/>
          <w:lang w:val="en-US" w:eastAsia="zh-CN" w:bidi="ar"/>
        </w:rPr>
        <w:t xml:space="preserve"> </w:t>
      </w:r>
    </w:p>
    <w:p w14:paraId="1BFAC5AA">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117B237C">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62244423">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1E3AE30F">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41F75A63">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1970BE48">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569AF4DF">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67A69254">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62A508B9">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69806B81">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67D4E3E1">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
        </w:rPr>
      </w:pPr>
    </w:p>
    <w:p w14:paraId="550C4FA9">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
        </w:rPr>
      </w:pPr>
    </w:p>
    <w:p w14:paraId="7220C59C">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425A6F96">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方正楷体_GBK" w:cs="TimesNewRoman"/>
          <w:bCs/>
          <w:color w:val="auto"/>
          <w:kern w:val="2"/>
          <w:sz w:val="44"/>
          <w:szCs w:val="44"/>
          <w:lang w:val="en-US" w:eastAsia="zh-CN" w:bidi="ar-SA"/>
        </w:rPr>
      </w:pPr>
      <w:r>
        <w:rPr>
          <w:rFonts w:hint="default" w:ascii="TimesNewRoman" w:hAnsi="TimesNewRoman" w:eastAsia="TimesNewRoman" w:cs="TimesNewRoman"/>
          <w:bCs/>
          <w:color w:val="auto"/>
          <w:kern w:val="2"/>
          <w:sz w:val="44"/>
          <w:szCs w:val="44"/>
          <w:lang w:val="en-US" w:eastAsia="zh-CN" w:bidi="ar"/>
        </w:rPr>
        <w:t>2026</w:t>
      </w:r>
      <w:r>
        <w:rPr>
          <w:rFonts w:hint="default" w:ascii="方正楷体_GBK" w:hAnsi="方正楷体_GBK" w:eastAsia="方正楷体_GBK" w:cs="方正楷体_GBK"/>
          <w:bCs/>
          <w:color w:val="auto"/>
          <w:kern w:val="2"/>
          <w:sz w:val="44"/>
          <w:szCs w:val="44"/>
          <w:lang w:val="en-US" w:eastAsia="zh-CN" w:bidi="ar"/>
        </w:rPr>
        <w:t>年</w:t>
      </w:r>
      <w:r>
        <w:rPr>
          <w:rFonts w:hint="default" w:ascii="TimesNewRoman" w:hAnsi="TimesNewRoman" w:eastAsia="方正楷体_GBK" w:cs="TimesNewRoman"/>
          <w:bCs/>
          <w:color w:val="auto"/>
          <w:kern w:val="2"/>
          <w:sz w:val="44"/>
          <w:szCs w:val="44"/>
          <w:lang w:val="en-US" w:eastAsia="zh-CN" w:bidi="ar"/>
        </w:rPr>
        <w:t>3</w:t>
      </w:r>
      <w:r>
        <w:rPr>
          <w:rFonts w:hint="default" w:ascii="方正楷体_GBK" w:hAnsi="方正楷体_GBK" w:eastAsia="方正楷体_GBK" w:cs="方正楷体_GBK"/>
          <w:bCs/>
          <w:color w:val="auto"/>
          <w:kern w:val="2"/>
          <w:sz w:val="44"/>
          <w:szCs w:val="44"/>
          <w:lang w:val="en-US" w:eastAsia="zh-CN" w:bidi="ar"/>
        </w:rPr>
        <w:t>月</w:t>
      </w:r>
    </w:p>
    <w:p w14:paraId="045015BB">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
        </w:rPr>
      </w:pPr>
    </w:p>
    <w:p w14:paraId="07036292">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
        </w:rPr>
      </w:pPr>
    </w:p>
    <w:p w14:paraId="4A991CE8">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
        </w:rPr>
      </w:pPr>
    </w:p>
    <w:p w14:paraId="0FCCC0ED">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
        </w:rPr>
      </w:pPr>
    </w:p>
    <w:p w14:paraId="4FCF75F4">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黑体" w:cs="TimesNewRoman"/>
          <w:bCs/>
          <w:color w:val="auto"/>
          <w:kern w:val="2"/>
          <w:sz w:val="36"/>
          <w:szCs w:val="36"/>
          <w:lang w:val="en-US" w:eastAsia="zh-CN" w:bidi="ar"/>
        </w:rPr>
        <w:t xml:space="preserve">   </w:t>
      </w:r>
    </w:p>
    <w:p w14:paraId="2B242DF5">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44"/>
          <w:szCs w:val="44"/>
          <w:lang w:val="en-US" w:eastAsia="zh-CN" w:bidi="ar-SA"/>
        </w:rPr>
      </w:pPr>
      <w:r>
        <w:rPr>
          <w:rFonts w:hint="default" w:ascii="TimesNewRoman" w:hAnsi="TimesNewRoman" w:eastAsia="黑体" w:cs="TimesNewRoman"/>
          <w:bCs/>
          <w:color w:val="auto"/>
          <w:kern w:val="2"/>
          <w:sz w:val="44"/>
          <w:szCs w:val="44"/>
          <w:lang w:val="en-US" w:eastAsia="zh-CN" w:bidi="ar"/>
        </w:rPr>
        <w:t xml:space="preserve"> </w:t>
      </w:r>
      <w:r>
        <w:rPr>
          <w:rFonts w:hint="eastAsia" w:ascii="黑体" w:hAnsi="宋体" w:eastAsia="黑体" w:cs="黑体"/>
          <w:bCs/>
          <w:color w:val="auto"/>
          <w:kern w:val="2"/>
          <w:sz w:val="44"/>
          <w:szCs w:val="44"/>
          <w:lang w:val="en-US" w:eastAsia="zh-CN" w:bidi="ar"/>
        </w:rPr>
        <w:t>目</w:t>
      </w:r>
      <w:r>
        <w:rPr>
          <w:rFonts w:hint="default" w:ascii="TimesNewRoman" w:hAnsi="TimesNewRoman" w:eastAsia="黑体" w:cs="TimesNewRoman"/>
          <w:bCs/>
          <w:color w:val="auto"/>
          <w:kern w:val="2"/>
          <w:sz w:val="44"/>
          <w:szCs w:val="44"/>
          <w:lang w:val="en-US" w:eastAsia="zh-CN" w:bidi="ar"/>
        </w:rPr>
        <w:t xml:space="preserve"> </w:t>
      </w:r>
      <w:r>
        <w:rPr>
          <w:rFonts w:hint="eastAsia" w:ascii="TimesNewRoman" w:hAnsi="TimesNewRoman" w:eastAsia="黑体" w:cs="TimesNewRoman"/>
          <w:bCs/>
          <w:color w:val="auto"/>
          <w:kern w:val="2"/>
          <w:sz w:val="44"/>
          <w:szCs w:val="44"/>
          <w:lang w:val="en-US" w:eastAsia="zh-CN" w:bidi="ar"/>
        </w:rPr>
        <w:t xml:space="preserve"> </w:t>
      </w:r>
      <w:r>
        <w:rPr>
          <w:rFonts w:hint="eastAsia" w:ascii="黑体" w:hAnsi="宋体" w:eastAsia="黑体" w:cs="黑体"/>
          <w:bCs/>
          <w:color w:val="auto"/>
          <w:kern w:val="2"/>
          <w:sz w:val="44"/>
          <w:szCs w:val="44"/>
          <w:lang w:val="en-US" w:eastAsia="zh-CN" w:bidi="ar"/>
        </w:rPr>
        <w:t>录</w:t>
      </w:r>
    </w:p>
    <w:p w14:paraId="024C131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SA"/>
        </w:rPr>
      </w:pPr>
      <w:r>
        <w:rPr>
          <w:rFonts w:hint="default" w:ascii="TimesNewRoman" w:hAnsi="TimesNewRoman" w:eastAsia="仿宋_GB2312" w:cs="TimesNewRoman"/>
          <w:b/>
          <w:bCs w:val="0"/>
          <w:color w:val="auto"/>
          <w:kern w:val="2"/>
          <w:sz w:val="32"/>
          <w:szCs w:val="32"/>
          <w:lang w:val="en-US" w:eastAsia="zh-CN" w:bidi="ar"/>
        </w:rPr>
        <w:t xml:space="preserve"> </w:t>
      </w:r>
    </w:p>
    <w:p w14:paraId="136A9ED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方正黑体_GBK" w:hAnsi="方正黑体_GBK" w:eastAsia="方正黑体_GBK" w:cs="方正黑体_GBK"/>
          <w:b w:val="0"/>
          <w:bCs/>
          <w:color w:val="auto"/>
          <w:kern w:val="2"/>
          <w:sz w:val="32"/>
          <w:szCs w:val="32"/>
          <w:lang w:val="en-US" w:eastAsia="zh-CN" w:bidi="ar-SA"/>
        </w:rPr>
      </w:pPr>
      <w:r>
        <w:rPr>
          <w:rFonts w:hint="default" w:ascii="方正黑体_GBK" w:hAnsi="方正黑体_GBK" w:eastAsia="方正黑体_GBK" w:cs="方正黑体_GBK"/>
          <w:b w:val="0"/>
          <w:bCs/>
          <w:color w:val="auto"/>
          <w:kern w:val="2"/>
          <w:sz w:val="32"/>
          <w:szCs w:val="32"/>
          <w:lang w:val="en-US" w:eastAsia="zh-CN" w:bidi="ar"/>
        </w:rPr>
        <w:t>第一部分 单位概况</w:t>
      </w:r>
    </w:p>
    <w:p w14:paraId="075E278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主要职责</w:t>
      </w:r>
    </w:p>
    <w:p w14:paraId="5D7BA49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2</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单位预算构成</w:t>
      </w:r>
    </w:p>
    <w:p w14:paraId="7C29755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3</w:t>
      </w:r>
      <w:r>
        <w:rPr>
          <w:rFonts w:hint="eastAsia" w:ascii="TimesNewRoman" w:hAnsi="TimesNewRoman" w:eastAsia="仿宋_GB2312" w:cs="TimesNewRoman"/>
          <w:bCs/>
          <w:color w:val="auto"/>
          <w:kern w:val="2"/>
          <w:sz w:val="32"/>
          <w:szCs w:val="32"/>
          <w:lang w:val="en-US" w:eastAsia="zh-CN" w:bidi="ar"/>
        </w:rPr>
        <w:t>．</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年度主要工作任务</w:t>
      </w:r>
    </w:p>
    <w:p w14:paraId="281B16F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方正黑体_GBK" w:cs="TimesNewRoman"/>
          <w:b w:val="0"/>
          <w:bCs/>
          <w:color w:val="auto"/>
          <w:kern w:val="2"/>
          <w:sz w:val="32"/>
          <w:szCs w:val="32"/>
          <w:lang w:val="en-US" w:eastAsia="zh-CN" w:bidi="ar-SA"/>
        </w:rPr>
      </w:pPr>
      <w:r>
        <w:rPr>
          <w:rFonts w:hint="default" w:ascii="方正黑体_GBK" w:hAnsi="方正黑体_GBK" w:eastAsia="方正黑体_GBK" w:cs="方正黑体_GBK"/>
          <w:b w:val="0"/>
          <w:bCs/>
          <w:color w:val="auto"/>
          <w:kern w:val="2"/>
          <w:sz w:val="32"/>
          <w:szCs w:val="32"/>
          <w:lang w:val="en-US" w:eastAsia="zh-CN" w:bidi="ar"/>
        </w:rPr>
        <w:t>第二部分</w:t>
      </w:r>
      <w:r>
        <w:rPr>
          <w:rFonts w:hint="default" w:ascii="TimesNewRoman" w:hAnsi="TimesNewRoman" w:eastAsia="方正黑体_GBK" w:cs="TimesNewRoman"/>
          <w:b w:val="0"/>
          <w:bCs/>
          <w:color w:val="auto"/>
          <w:kern w:val="2"/>
          <w:sz w:val="32"/>
          <w:szCs w:val="32"/>
          <w:lang w:val="en-US" w:eastAsia="zh-CN" w:bidi="ar"/>
        </w:rPr>
        <w:t xml:space="preserve"> </w:t>
      </w:r>
      <w:r>
        <w:rPr>
          <w:rFonts w:hint="default" w:ascii="TimesNewRoman" w:hAnsi="TimesNewRoman" w:eastAsia="TimesNewRoman" w:cs="TimesNewRoman"/>
          <w:b w:val="0"/>
          <w:bCs/>
          <w:color w:val="auto"/>
          <w:kern w:val="2"/>
          <w:sz w:val="32"/>
          <w:szCs w:val="32"/>
          <w:lang w:val="en-US" w:eastAsia="zh-CN" w:bidi="ar"/>
        </w:rPr>
        <w:t>2026</w:t>
      </w:r>
      <w:r>
        <w:rPr>
          <w:rFonts w:hint="default" w:ascii="方正黑体_GBK" w:hAnsi="方正黑体_GBK" w:eastAsia="方正黑体_GBK" w:cs="方正黑体_GBK"/>
          <w:b w:val="0"/>
          <w:bCs/>
          <w:color w:val="auto"/>
          <w:kern w:val="2"/>
          <w:sz w:val="32"/>
          <w:szCs w:val="32"/>
          <w:lang w:val="en-US" w:eastAsia="zh-CN" w:bidi="ar"/>
        </w:rPr>
        <w:t>年单位预算表</w:t>
      </w:r>
    </w:p>
    <w:p w14:paraId="37CB26F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年收支总表</w:t>
      </w:r>
    </w:p>
    <w:p w14:paraId="2B6D5B4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2</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年收入总表</w:t>
      </w:r>
    </w:p>
    <w:p w14:paraId="657E707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3</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年支出总表</w:t>
      </w:r>
    </w:p>
    <w:p w14:paraId="253BCC7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4</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年财政拨款收支总表</w:t>
      </w:r>
    </w:p>
    <w:p w14:paraId="1063C0F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5</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年一般公共预算支出表</w:t>
      </w:r>
    </w:p>
    <w:p w14:paraId="7812CAE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6</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年一般公共预算基本支出表</w:t>
      </w:r>
    </w:p>
    <w:p w14:paraId="16A0036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7</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年政府性基金预算支出表</w:t>
      </w:r>
    </w:p>
    <w:p w14:paraId="2E5685A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8</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年国有资本经营预算支出表</w:t>
      </w:r>
    </w:p>
    <w:p w14:paraId="6827C40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9</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年项目支出表</w:t>
      </w:r>
    </w:p>
    <w:p w14:paraId="0480833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10</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枞阳县</w:t>
      </w:r>
      <w:r>
        <w:rPr>
          <w:rFonts w:hint="eastAsia" w:ascii="TimesNewRoman" w:hAnsi="TimesNewRoman" w:cs="TimesNewRoman"/>
          <w:bCs/>
          <w:color w:val="auto"/>
          <w:kern w:val="2"/>
          <w:sz w:val="32"/>
          <w:szCs w:val="32"/>
          <w:lang w:val="en-US" w:eastAsia="zh-CN" w:bidi="ar"/>
        </w:rPr>
        <w:t>文化馆</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年政府采购支出表</w:t>
      </w:r>
    </w:p>
    <w:p w14:paraId="7AB36100">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w:t>
      </w:r>
      <w:r>
        <w:rPr>
          <w:rFonts w:hint="default" w:ascii="TimesNewRoman" w:hAnsi="TimesNewRoman" w:eastAsia="仿宋_GB2312" w:cs="TimesNewRoman"/>
          <w:bCs/>
          <w:color w:val="auto"/>
          <w:spacing w:val="-6"/>
          <w:kern w:val="2"/>
          <w:sz w:val="32"/>
          <w:szCs w:val="32"/>
          <w:lang w:val="en-US" w:eastAsia="zh-CN" w:bidi="ar"/>
        </w:rPr>
        <w:t>1</w:t>
      </w:r>
      <w:r>
        <w:rPr>
          <w:rFonts w:hint="eastAsia" w:ascii="TimesNewRoman" w:hAnsi="TimesNewRoman" w:eastAsia="仿宋_GB2312" w:cs="TimesNewRoman"/>
          <w:bCs/>
          <w:color w:val="auto"/>
          <w:kern w:val="2"/>
          <w:sz w:val="32"/>
          <w:szCs w:val="32"/>
          <w:lang w:val="en-US" w:eastAsia="zh-CN" w:bidi="ar"/>
        </w:rPr>
        <w:t>．</w:t>
      </w:r>
      <w:r>
        <w:rPr>
          <w:rFonts w:hint="eastAsia" w:ascii="TimesNewRoman" w:hAnsi="TimesNewRoman" w:eastAsia="仿宋_GB2312" w:cs="TimesNewRoman"/>
          <w:bCs/>
          <w:color w:val="auto"/>
          <w:spacing w:val="-6"/>
          <w:kern w:val="2"/>
          <w:sz w:val="32"/>
          <w:szCs w:val="32"/>
          <w:lang w:val="en-US" w:eastAsia="zh-CN" w:bidi="ar"/>
        </w:rPr>
        <w:t>枞阳县</w:t>
      </w:r>
      <w:r>
        <w:rPr>
          <w:rFonts w:hint="eastAsia" w:ascii="TimesNewRoman" w:hAnsi="TimesNewRoman" w:cs="TimesNewRoman"/>
          <w:bCs/>
          <w:color w:val="auto"/>
          <w:spacing w:val="-6"/>
          <w:kern w:val="2"/>
          <w:sz w:val="32"/>
          <w:szCs w:val="32"/>
          <w:lang w:val="en-US" w:eastAsia="zh-CN" w:bidi="ar"/>
        </w:rPr>
        <w:t>文化馆</w:t>
      </w:r>
      <w:r>
        <w:rPr>
          <w:rFonts w:hint="default" w:ascii="TimesNewRoman" w:hAnsi="TimesNewRoman" w:eastAsia="仿宋_GB2312" w:cs="TimesNewRoman"/>
          <w:bCs/>
          <w:color w:val="auto"/>
          <w:spacing w:val="-6"/>
          <w:kern w:val="2"/>
          <w:sz w:val="32"/>
          <w:szCs w:val="32"/>
          <w:lang w:val="en-US" w:eastAsia="zh-CN" w:bidi="ar"/>
        </w:rPr>
        <w:t>2026年政府购买服务支出表</w:t>
      </w:r>
    </w:p>
    <w:p w14:paraId="74C9CD43">
      <w:pPr>
        <w:keepNext w:val="0"/>
        <w:keepLines w:val="0"/>
        <w:widowControl w:val="0"/>
        <w:suppressLineNumbers w:val="0"/>
        <w:autoSpaceDE w:val="0"/>
        <w:autoSpaceDN/>
        <w:adjustRightInd w:val="0"/>
        <w:snapToGrid w:val="0"/>
        <w:spacing w:before="0" w:beforeAutospacing="0" w:after="0" w:afterAutospacing="0" w:line="560" w:lineRule="exact"/>
        <w:ind w:left="0" w:right="0" w:firstLine="616" w:firstLineChars="200"/>
        <w:jc w:val="both"/>
        <w:rPr>
          <w:rFonts w:hint="eastAsia" w:ascii="仿宋_GB2312" w:hAnsi="TimesNewRoman" w:eastAsia="仿宋_GB2312" w:cs="仿宋_GB2312"/>
          <w:bCs/>
          <w:color w:val="auto"/>
          <w:spacing w:val="-6"/>
          <w:kern w:val="2"/>
          <w:sz w:val="32"/>
          <w:szCs w:val="32"/>
          <w:lang w:val="en-US" w:eastAsia="zh-CN" w:bidi="ar"/>
        </w:rPr>
      </w:pPr>
      <w:r>
        <w:rPr>
          <w:rFonts w:hint="default" w:ascii="TimesNewRoman" w:hAnsi="TimesNewRoman" w:eastAsia="仿宋_GB2312" w:cs="TimesNewRoman"/>
          <w:bCs/>
          <w:color w:val="auto"/>
          <w:spacing w:val="-6"/>
          <w:kern w:val="2"/>
          <w:sz w:val="32"/>
          <w:szCs w:val="32"/>
          <w:lang w:val="en-US" w:eastAsia="zh-CN" w:bidi="ar"/>
        </w:rPr>
        <w:t>12</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spacing w:val="-6"/>
          <w:kern w:val="2"/>
          <w:sz w:val="32"/>
          <w:szCs w:val="32"/>
          <w:lang w:val="en-US" w:eastAsia="zh-CN" w:bidi="ar"/>
        </w:rPr>
        <w:t>枞阳县</w:t>
      </w:r>
      <w:r>
        <w:rPr>
          <w:rFonts w:hint="eastAsia" w:ascii="TimesNewRoman" w:hAnsi="TimesNewRoman" w:cs="TimesNewRoman"/>
          <w:bCs/>
          <w:color w:val="auto"/>
          <w:spacing w:val="-6"/>
          <w:kern w:val="2"/>
          <w:sz w:val="32"/>
          <w:szCs w:val="32"/>
          <w:lang w:val="en-US" w:eastAsia="zh-CN" w:bidi="ar"/>
        </w:rPr>
        <w:t>文化馆</w:t>
      </w:r>
      <w:r>
        <w:rPr>
          <w:rFonts w:hint="default" w:ascii="TimesNewRoman" w:hAnsi="TimesNewRoman" w:eastAsia="TimesNewRoman" w:cs="TimesNewRoman"/>
          <w:bCs/>
          <w:color w:val="auto"/>
          <w:spacing w:val="-6"/>
          <w:kern w:val="2"/>
          <w:sz w:val="32"/>
          <w:szCs w:val="32"/>
          <w:lang w:val="en-US" w:eastAsia="zh-CN" w:bidi="ar"/>
        </w:rPr>
        <w:t>2026</w:t>
      </w:r>
      <w:r>
        <w:rPr>
          <w:rFonts w:hint="eastAsia" w:ascii="仿宋_GB2312" w:hAnsi="TimesNewRoman" w:eastAsia="仿宋_GB2312" w:cs="仿宋_GB2312"/>
          <w:bCs/>
          <w:color w:val="auto"/>
          <w:spacing w:val="-6"/>
          <w:kern w:val="2"/>
          <w:sz w:val="32"/>
          <w:szCs w:val="32"/>
          <w:lang w:val="en-US" w:eastAsia="zh-CN" w:bidi="ar"/>
        </w:rPr>
        <w:t>年通用资产配置支出表</w:t>
      </w:r>
    </w:p>
    <w:p w14:paraId="02A7401A">
      <w:pPr>
        <w:keepNext w:val="0"/>
        <w:keepLines w:val="0"/>
        <w:widowControl w:val="0"/>
        <w:suppressLineNumbers w:val="0"/>
        <w:autoSpaceDE w:val="0"/>
        <w:autoSpaceDN/>
        <w:adjustRightInd w:val="0"/>
        <w:snapToGrid w:val="0"/>
        <w:spacing w:before="0" w:beforeAutospacing="0" w:after="0" w:afterAutospacing="0" w:line="560" w:lineRule="exact"/>
        <w:ind w:left="0" w:right="0" w:firstLine="616" w:firstLineChars="200"/>
        <w:jc w:val="both"/>
        <w:rPr>
          <w:rFonts w:hint="default" w:ascii="仿宋_GB2312" w:hAnsi="TimesNewRoman" w:eastAsia="仿宋_GB2312" w:cs="仿宋_GB2312"/>
          <w:bCs/>
          <w:color w:val="auto"/>
          <w:spacing w:val="-6"/>
          <w:kern w:val="2"/>
          <w:sz w:val="32"/>
          <w:szCs w:val="32"/>
          <w:lang w:val="en-US" w:eastAsia="zh-CN" w:bidi="ar"/>
        </w:rPr>
      </w:pPr>
    </w:p>
    <w:p w14:paraId="7D00D2FA">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方正黑体_GBK" w:cs="TimesNewRoman"/>
          <w:b w:val="0"/>
          <w:bCs/>
          <w:color w:val="auto"/>
          <w:kern w:val="2"/>
          <w:sz w:val="32"/>
          <w:szCs w:val="32"/>
          <w:lang w:val="en-US" w:eastAsia="zh-CN" w:bidi="ar-SA"/>
        </w:rPr>
      </w:pPr>
      <w:r>
        <w:rPr>
          <w:rFonts w:hint="default" w:ascii="方正黑体_GBK" w:hAnsi="方正黑体_GBK" w:eastAsia="方正黑体_GBK" w:cs="方正黑体_GBK"/>
          <w:b w:val="0"/>
          <w:bCs/>
          <w:color w:val="auto"/>
          <w:kern w:val="2"/>
          <w:sz w:val="32"/>
          <w:szCs w:val="32"/>
          <w:lang w:val="en-US" w:eastAsia="zh-CN" w:bidi="ar"/>
        </w:rPr>
        <w:t>第三部分</w:t>
      </w:r>
      <w:r>
        <w:rPr>
          <w:rFonts w:hint="default" w:ascii="TimesNewRoman" w:hAnsi="TimesNewRoman" w:eastAsia="方正黑体_GBK" w:cs="TimesNewRoman"/>
          <w:b w:val="0"/>
          <w:bCs/>
          <w:color w:val="auto"/>
          <w:kern w:val="2"/>
          <w:sz w:val="32"/>
          <w:szCs w:val="32"/>
          <w:lang w:val="en-US" w:eastAsia="zh-CN" w:bidi="ar"/>
        </w:rPr>
        <w:t xml:space="preserve"> </w:t>
      </w:r>
      <w:r>
        <w:rPr>
          <w:rFonts w:hint="default" w:ascii="TimesNewRoman" w:hAnsi="TimesNewRoman" w:eastAsia="TimesNewRoman" w:cs="TimesNewRoman"/>
          <w:b w:val="0"/>
          <w:bCs/>
          <w:color w:val="auto"/>
          <w:kern w:val="2"/>
          <w:sz w:val="32"/>
          <w:szCs w:val="32"/>
          <w:lang w:val="en-US" w:eastAsia="zh-CN" w:bidi="ar"/>
        </w:rPr>
        <w:t>2026</w:t>
      </w:r>
      <w:r>
        <w:rPr>
          <w:rFonts w:hint="default" w:ascii="方正黑体_GBK" w:hAnsi="方正黑体_GBK" w:eastAsia="方正黑体_GBK" w:cs="方正黑体_GBK"/>
          <w:b w:val="0"/>
          <w:bCs/>
          <w:color w:val="auto"/>
          <w:kern w:val="2"/>
          <w:sz w:val="32"/>
          <w:szCs w:val="32"/>
          <w:lang w:val="en-US" w:eastAsia="zh-CN" w:bidi="ar"/>
        </w:rPr>
        <w:t>年单位预算情况说明</w:t>
      </w:r>
    </w:p>
    <w:p w14:paraId="19447DD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outlineLvl w:val="0"/>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年收支总表的说明</w:t>
      </w:r>
    </w:p>
    <w:p w14:paraId="25A5061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2</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年收入总表的说明</w:t>
      </w:r>
    </w:p>
    <w:p w14:paraId="7AF1BAE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0"/>
          <w:sz w:val="32"/>
          <w:szCs w:val="32"/>
        </w:rPr>
      </w:pPr>
      <w:r>
        <w:rPr>
          <w:rFonts w:hint="default" w:ascii="TimesNewRoman" w:hAnsi="TimesNewRoman" w:eastAsia="仿宋_GB2312" w:cs="TimesNewRoman"/>
          <w:bCs/>
          <w:color w:val="auto"/>
          <w:kern w:val="0"/>
          <w:sz w:val="32"/>
          <w:szCs w:val="32"/>
          <w:lang w:val="en-US" w:eastAsia="zh-CN" w:bidi="ar"/>
        </w:rPr>
        <w:t>3</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0"/>
          <w:sz w:val="32"/>
          <w:szCs w:val="32"/>
          <w:lang w:val="en-US" w:eastAsia="zh-CN" w:bidi="ar"/>
        </w:rPr>
        <w:t>关于</w:t>
      </w:r>
      <w:r>
        <w:rPr>
          <w:rFonts w:hint="default" w:ascii="TimesNewRoman" w:hAnsi="TimesNewRoman" w:eastAsia="TimesNewRoman" w:cs="TimesNewRoman"/>
          <w:bCs/>
          <w:color w:val="auto"/>
          <w:kern w:val="0"/>
          <w:sz w:val="32"/>
          <w:szCs w:val="32"/>
          <w:lang w:val="en-US" w:eastAsia="zh-CN" w:bidi="ar"/>
        </w:rPr>
        <w:t>2026</w:t>
      </w:r>
      <w:r>
        <w:rPr>
          <w:rFonts w:hint="eastAsia" w:ascii="仿宋_GB2312" w:hAnsi="TimesNewRoman" w:eastAsia="仿宋_GB2312" w:cs="仿宋_GB2312"/>
          <w:bCs/>
          <w:color w:val="auto"/>
          <w:kern w:val="0"/>
          <w:sz w:val="32"/>
          <w:szCs w:val="32"/>
          <w:lang w:val="en-US" w:eastAsia="zh-CN" w:bidi="ar"/>
        </w:rPr>
        <w:t>年支出总表的说明</w:t>
      </w:r>
    </w:p>
    <w:p w14:paraId="575DB97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4</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年财政拨款收支总表的说明</w:t>
      </w:r>
    </w:p>
    <w:p w14:paraId="10CC39C7">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5</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年一般公共预算支出表的说明</w:t>
      </w:r>
    </w:p>
    <w:p w14:paraId="448099E8">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6</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年一般公共预算基本支出表的说明</w:t>
      </w:r>
    </w:p>
    <w:p w14:paraId="32FA17E5">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7</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年政府性基金预算支出表的说明</w:t>
      </w:r>
    </w:p>
    <w:p w14:paraId="29C0BC1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8</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年国有资本经营预算支出表的说明</w:t>
      </w:r>
    </w:p>
    <w:p w14:paraId="08D4675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9</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年项目支出表的说明</w:t>
      </w:r>
    </w:p>
    <w:p w14:paraId="65DCEA74">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10</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年政府采购支出表的说明</w:t>
      </w:r>
    </w:p>
    <w:p w14:paraId="33E01EF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11</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年政府购买服务支出表的说明</w:t>
      </w:r>
    </w:p>
    <w:p w14:paraId="568E1C5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仿宋_GB2312" w:cs="TimesNewRoman"/>
          <w:bCs/>
          <w:color w:val="auto"/>
          <w:kern w:val="2"/>
          <w:sz w:val="32"/>
          <w:szCs w:val="32"/>
          <w:lang w:val="en-US" w:eastAsia="zh-CN" w:bidi="ar-SA"/>
        </w:rPr>
      </w:pPr>
      <w:r>
        <w:rPr>
          <w:rFonts w:hint="default" w:ascii="TimesNewRoman" w:hAnsi="TimesNewRoman" w:eastAsia="仿宋_GB2312" w:cs="TimesNewRoman"/>
          <w:bCs/>
          <w:color w:val="auto"/>
          <w:kern w:val="2"/>
          <w:sz w:val="32"/>
          <w:szCs w:val="32"/>
          <w:lang w:val="en-US" w:eastAsia="zh-CN" w:bidi="ar"/>
        </w:rPr>
        <w:t>12</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关于</w:t>
      </w:r>
      <w:r>
        <w:rPr>
          <w:rFonts w:hint="default" w:ascii="TimesNewRoman" w:hAnsi="TimesNewRoman" w:eastAsia="TimesNewRoman" w:cs="TimesNewRoman"/>
          <w:bCs/>
          <w:color w:val="auto"/>
          <w:kern w:val="2"/>
          <w:sz w:val="32"/>
          <w:szCs w:val="32"/>
          <w:lang w:val="en-US" w:eastAsia="zh-CN" w:bidi="ar"/>
        </w:rPr>
        <w:t>2026</w:t>
      </w:r>
      <w:r>
        <w:rPr>
          <w:rFonts w:hint="eastAsia" w:ascii="仿宋_GB2312" w:hAnsi="TimesNewRoman" w:eastAsia="仿宋_GB2312" w:cs="仿宋_GB2312"/>
          <w:bCs/>
          <w:color w:val="auto"/>
          <w:kern w:val="2"/>
          <w:sz w:val="32"/>
          <w:szCs w:val="32"/>
          <w:lang w:val="en-US" w:eastAsia="zh-CN" w:bidi="ar"/>
        </w:rPr>
        <w:t>年通用资产配置支出表的说明</w:t>
      </w:r>
    </w:p>
    <w:p w14:paraId="3747582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TimesNewRoman" w:eastAsia="仿宋_GB2312" w:cs="仿宋_GB2312"/>
          <w:bCs/>
          <w:color w:val="auto"/>
          <w:kern w:val="2"/>
          <w:sz w:val="32"/>
          <w:szCs w:val="32"/>
          <w:lang w:val="en-US" w:eastAsia="zh-CN" w:bidi="ar"/>
        </w:rPr>
      </w:pPr>
      <w:r>
        <w:rPr>
          <w:rFonts w:hint="default" w:ascii="TimesNewRoman" w:hAnsi="TimesNewRoman" w:eastAsia="仿宋_GB2312" w:cs="TimesNewRoman"/>
          <w:bCs/>
          <w:color w:val="auto"/>
          <w:kern w:val="2"/>
          <w:sz w:val="32"/>
          <w:szCs w:val="32"/>
          <w:lang w:val="en-US" w:eastAsia="zh-CN" w:bidi="ar"/>
        </w:rPr>
        <w:t>13</w:t>
      </w:r>
      <w:r>
        <w:rPr>
          <w:rFonts w:hint="eastAsia" w:ascii="TimesNewRoman" w:hAnsi="TimesNewRoman" w:eastAsia="仿宋_GB2312" w:cs="TimesNewRoman"/>
          <w:bCs/>
          <w:color w:val="auto"/>
          <w:kern w:val="2"/>
          <w:sz w:val="32"/>
          <w:szCs w:val="32"/>
          <w:lang w:val="en-US" w:eastAsia="zh-CN" w:bidi="ar"/>
        </w:rPr>
        <w:t>．</w:t>
      </w:r>
      <w:r>
        <w:rPr>
          <w:rFonts w:hint="eastAsia" w:ascii="仿宋_GB2312" w:hAnsi="TimesNewRoman" w:eastAsia="仿宋_GB2312" w:cs="仿宋_GB2312"/>
          <w:bCs/>
          <w:color w:val="auto"/>
          <w:kern w:val="2"/>
          <w:sz w:val="32"/>
          <w:szCs w:val="32"/>
          <w:lang w:val="en-US" w:eastAsia="zh-CN" w:bidi="ar"/>
        </w:rPr>
        <w:t>其他重要事项情况说明</w:t>
      </w:r>
    </w:p>
    <w:p w14:paraId="1C64CD4C">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仿宋_GB2312" w:hAnsi="TimesNewRoman" w:eastAsia="仿宋_GB2312" w:cs="仿宋_GB2312"/>
          <w:bCs/>
          <w:color w:val="auto"/>
          <w:kern w:val="2"/>
          <w:sz w:val="32"/>
          <w:szCs w:val="32"/>
          <w:lang w:val="en-US" w:eastAsia="zh-CN" w:bidi="ar"/>
        </w:rPr>
      </w:pPr>
    </w:p>
    <w:p w14:paraId="10BB898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NewRoman" w:hAnsi="TimesNewRoman" w:eastAsia="方正黑体_GBK" w:cs="TimesNewRoman"/>
          <w:b w:val="0"/>
          <w:bCs/>
          <w:color w:val="auto"/>
          <w:kern w:val="2"/>
          <w:sz w:val="32"/>
          <w:szCs w:val="32"/>
          <w:lang w:val="en-US" w:eastAsia="zh-CN" w:bidi="ar-SA"/>
        </w:rPr>
      </w:pPr>
      <w:r>
        <w:rPr>
          <w:rFonts w:hint="default" w:ascii="方正黑体_GBK" w:hAnsi="方正黑体_GBK" w:eastAsia="方正黑体_GBK" w:cs="方正黑体_GBK"/>
          <w:b w:val="0"/>
          <w:bCs/>
          <w:color w:val="auto"/>
          <w:kern w:val="2"/>
          <w:sz w:val="32"/>
          <w:szCs w:val="32"/>
          <w:lang w:val="en-US" w:eastAsia="zh-CN" w:bidi="ar"/>
        </w:rPr>
        <w:t>第四部分</w:t>
      </w:r>
      <w:r>
        <w:rPr>
          <w:rFonts w:hint="default" w:ascii="TimesNewRoman" w:hAnsi="TimesNewRoman" w:eastAsia="方正黑体_GBK" w:cs="TimesNewRoman"/>
          <w:b w:val="0"/>
          <w:bCs/>
          <w:color w:val="auto"/>
          <w:kern w:val="2"/>
          <w:sz w:val="32"/>
          <w:szCs w:val="32"/>
          <w:lang w:val="en-US" w:eastAsia="zh-CN" w:bidi="ar"/>
        </w:rPr>
        <w:t xml:space="preserve"> </w:t>
      </w:r>
      <w:r>
        <w:rPr>
          <w:rFonts w:hint="default" w:ascii="方正黑体_GBK" w:hAnsi="方正黑体_GBK" w:eastAsia="方正黑体_GBK" w:cs="方正黑体_GBK"/>
          <w:b w:val="0"/>
          <w:bCs/>
          <w:color w:val="auto"/>
          <w:kern w:val="2"/>
          <w:sz w:val="32"/>
          <w:szCs w:val="32"/>
          <w:lang w:val="en-US" w:eastAsia="zh-CN" w:bidi="ar"/>
        </w:rPr>
        <w:t>名词解释</w:t>
      </w:r>
    </w:p>
    <w:p w14:paraId="4EF21176">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SA"/>
        </w:rPr>
      </w:pPr>
      <w:r>
        <w:rPr>
          <w:rFonts w:hint="default" w:ascii="TimesNewRoman" w:hAnsi="TimesNewRoman" w:eastAsia="仿宋_GB2312" w:cs="TimesNewRoman"/>
          <w:b/>
          <w:bCs w:val="0"/>
          <w:color w:val="auto"/>
          <w:kern w:val="2"/>
          <w:sz w:val="32"/>
          <w:szCs w:val="32"/>
          <w:lang w:val="en-US" w:eastAsia="zh-CN" w:bidi="ar"/>
        </w:rPr>
        <w:t xml:space="preserve"> </w:t>
      </w:r>
    </w:p>
    <w:p w14:paraId="248F80A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SA"/>
        </w:rPr>
      </w:pPr>
      <w:r>
        <w:rPr>
          <w:rFonts w:hint="default" w:ascii="TimesNewRoman" w:hAnsi="TimesNewRoman" w:eastAsia="仿宋_GB2312" w:cs="TimesNewRoman"/>
          <w:b/>
          <w:bCs w:val="0"/>
          <w:color w:val="auto"/>
          <w:kern w:val="2"/>
          <w:sz w:val="32"/>
          <w:szCs w:val="32"/>
          <w:lang w:val="en-US" w:eastAsia="zh-CN" w:bidi="ar"/>
        </w:rPr>
        <w:t xml:space="preserve"> </w:t>
      </w:r>
    </w:p>
    <w:p w14:paraId="2CB6778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
        </w:rPr>
      </w:pPr>
      <w:r>
        <w:rPr>
          <w:rFonts w:hint="default" w:ascii="TimesNewRoman" w:hAnsi="TimesNewRoman" w:eastAsia="仿宋_GB2312" w:cs="TimesNewRoman"/>
          <w:b/>
          <w:bCs w:val="0"/>
          <w:color w:val="auto"/>
          <w:kern w:val="2"/>
          <w:sz w:val="32"/>
          <w:szCs w:val="32"/>
          <w:lang w:val="en-US" w:eastAsia="zh-CN" w:bidi="ar"/>
        </w:rPr>
        <w:t xml:space="preserve"> </w:t>
      </w:r>
    </w:p>
    <w:p w14:paraId="6A36B92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
        </w:rPr>
      </w:pPr>
    </w:p>
    <w:p w14:paraId="29EB524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
        </w:rPr>
      </w:pPr>
    </w:p>
    <w:p w14:paraId="03389F8E">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
        </w:rPr>
      </w:pPr>
    </w:p>
    <w:p w14:paraId="1303112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
        </w:rPr>
      </w:pPr>
    </w:p>
    <w:p w14:paraId="1E6732FD">
      <w:pPr>
        <w:keepNext w:val="0"/>
        <w:keepLines w:val="0"/>
        <w:widowControl w:val="0"/>
        <w:suppressLineNumbers w:val="0"/>
        <w:autoSpaceDE w:val="0"/>
        <w:autoSpaceDN/>
        <w:adjustRightInd w:val="0"/>
        <w:snapToGrid w:val="0"/>
        <w:spacing w:before="0" w:beforeAutospacing="0" w:after="0" w:afterAutospacing="0" w:line="560" w:lineRule="exact"/>
        <w:ind w:left="0" w:right="0" w:firstLine="643" w:firstLineChars="200"/>
        <w:jc w:val="both"/>
        <w:rPr>
          <w:rFonts w:hint="default" w:ascii="TimesNewRoman" w:hAnsi="TimesNewRoman" w:eastAsia="仿宋_GB2312" w:cs="TimesNewRoman"/>
          <w:b/>
          <w:bCs w:val="0"/>
          <w:color w:val="auto"/>
          <w:kern w:val="2"/>
          <w:sz w:val="32"/>
          <w:szCs w:val="32"/>
          <w:lang w:val="en-US" w:eastAsia="zh-CN" w:bidi="ar"/>
        </w:rPr>
      </w:pPr>
    </w:p>
    <w:p w14:paraId="54C9096F">
      <w:pPr>
        <w:keepNext w:val="0"/>
        <w:keepLines w:val="0"/>
        <w:widowControl w:val="0"/>
        <w:suppressLineNumbers w:val="0"/>
        <w:autoSpaceDE w:val="0"/>
        <w:autoSpaceDN/>
        <w:adjustRightInd w:val="0"/>
        <w:snapToGrid w:val="0"/>
        <w:spacing w:before="0" w:beforeAutospacing="0" w:after="0" w:afterAutospacing="0" w:line="560" w:lineRule="exact"/>
        <w:ind w:left="0" w:right="0"/>
        <w:jc w:val="center"/>
        <w:rPr>
          <w:rFonts w:hint="default" w:ascii="TimesNewRoman" w:hAnsi="TimesNewRoman" w:eastAsia="黑体" w:cs="TimesNewRoman"/>
          <w:bCs/>
          <w:color w:val="auto"/>
          <w:kern w:val="2"/>
          <w:sz w:val="36"/>
          <w:szCs w:val="36"/>
          <w:lang w:val="en-US" w:eastAsia="zh-CN" w:bidi="ar-SA"/>
        </w:rPr>
      </w:pPr>
      <w:r>
        <w:rPr>
          <w:rFonts w:hint="default" w:ascii="TimesNewRoman" w:hAnsi="TimesNewRoman" w:eastAsia="仿宋_GB2312" w:cs="TimesNewRoman"/>
          <w:b/>
          <w:bCs w:val="0"/>
          <w:color w:val="auto"/>
          <w:kern w:val="2"/>
          <w:sz w:val="32"/>
          <w:szCs w:val="32"/>
          <w:lang w:val="en-US" w:eastAsia="zh-CN" w:bidi="ar"/>
        </w:rPr>
        <w:t xml:space="preserve"> </w:t>
      </w:r>
      <w:r>
        <w:rPr>
          <w:rFonts w:hint="eastAsia" w:ascii="黑体" w:hAnsi="宋体" w:eastAsia="黑体" w:cs="黑体"/>
          <w:bCs/>
          <w:color w:val="auto"/>
          <w:kern w:val="2"/>
          <w:sz w:val="36"/>
          <w:szCs w:val="36"/>
          <w:lang w:val="en-US" w:eastAsia="zh-CN" w:bidi="ar"/>
        </w:rPr>
        <w:t>第一部分</w:t>
      </w:r>
      <w:r>
        <w:rPr>
          <w:rFonts w:hint="default" w:ascii="TimesNewRoman" w:hAnsi="TimesNewRoman" w:eastAsia="黑体" w:cs="TimesNewRoman"/>
          <w:bCs/>
          <w:color w:val="auto"/>
          <w:kern w:val="2"/>
          <w:sz w:val="36"/>
          <w:szCs w:val="36"/>
          <w:lang w:val="en-US" w:eastAsia="zh-CN" w:bidi="ar"/>
        </w:rPr>
        <w:t xml:space="preserve"> </w:t>
      </w:r>
      <w:r>
        <w:rPr>
          <w:rFonts w:hint="eastAsia" w:ascii="黑体" w:hAnsi="宋体" w:eastAsia="黑体" w:cs="黑体"/>
          <w:bCs/>
          <w:color w:val="auto"/>
          <w:kern w:val="2"/>
          <w:sz w:val="36"/>
          <w:szCs w:val="36"/>
          <w:lang w:val="en-US" w:eastAsia="zh-CN" w:bidi="ar"/>
        </w:rPr>
        <w:t>单位概况</w:t>
      </w:r>
    </w:p>
    <w:p w14:paraId="578F3878">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黑体" w:cs="TimesNewRoman"/>
          <w:bCs/>
          <w:color w:val="auto"/>
          <w:kern w:val="2"/>
          <w:sz w:val="32"/>
          <w:szCs w:val="32"/>
          <w:lang w:val="en-US" w:eastAsia="zh-CN" w:bidi="ar-SA"/>
        </w:rPr>
      </w:pPr>
      <w:r>
        <w:rPr>
          <w:rFonts w:hint="default" w:ascii="TimesNewRoman" w:hAnsi="TimesNewRoman" w:eastAsia="黑体" w:cs="TimesNewRoman"/>
          <w:bCs/>
          <w:color w:val="auto"/>
          <w:kern w:val="2"/>
          <w:sz w:val="32"/>
          <w:szCs w:val="32"/>
          <w:lang w:val="en-US" w:eastAsia="zh-CN" w:bidi="ar"/>
        </w:rPr>
        <w:t xml:space="preserve"> </w:t>
      </w:r>
    </w:p>
    <w:p w14:paraId="6529FCC4">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default" w:ascii="TimesNewRoman" w:hAnsi="TimesNewRoman" w:eastAsia="宋体" w:cs="TimesNewRoman"/>
          <w:color w:val="auto"/>
          <w:kern w:val="2"/>
          <w:sz w:val="24"/>
          <w:szCs w:val="24"/>
          <w:lang w:val="en-US" w:eastAsia="zh-CN" w:bidi="ar-SA"/>
        </w:rPr>
      </w:pPr>
      <w:r>
        <w:rPr>
          <w:rFonts w:hint="eastAsia" w:ascii="黑体" w:hAnsi="宋体" w:eastAsia="黑体" w:cs="黑体"/>
          <w:bCs/>
          <w:color w:val="auto"/>
          <w:kern w:val="2"/>
          <w:sz w:val="32"/>
          <w:szCs w:val="32"/>
          <w:lang w:val="en-US" w:eastAsia="zh-CN" w:bidi="ar"/>
        </w:rPr>
        <w:t>一、主要职责</w:t>
      </w:r>
    </w:p>
    <w:p w14:paraId="656E466C">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Cs/>
          <w:color w:val="auto"/>
          <w:kern w:val="2"/>
          <w:sz w:val="32"/>
          <w:szCs w:val="32"/>
          <w:lang w:val="en-US" w:eastAsia="zh-CN" w:bidi="ar"/>
        </w:rPr>
        <w:t>（一）</w:t>
      </w:r>
      <w:r>
        <w:rPr>
          <w:rFonts w:hint="default" w:ascii="仿宋_GB2312" w:hAnsi="TimesNewRoman" w:eastAsia="仿宋_GB2312" w:cs="仿宋_GB2312"/>
          <w:bCs/>
          <w:color w:val="auto"/>
          <w:kern w:val="2"/>
          <w:sz w:val="32"/>
          <w:szCs w:val="32"/>
          <w:lang w:val="en-US" w:eastAsia="zh-CN" w:bidi="ar"/>
        </w:rPr>
        <w:t>贯彻执行党和国家关于文化艺术、新闻出版、广播影视、著作权、文物博物、旅游工作的法律、法规和方针政策，正确把握文化艺术、新闻出版、广播电影宣传舆论导向：编制全县文化新闻出版广播影视及旅游事业的中长期发展计划和年度计划并组织实施；拟定公共文化服务项目政府购买计划并组织实施，统筹安排国家和地方拨付（筹集）的文化艺术、广播影视等专项经费。</w:t>
      </w:r>
    </w:p>
    <w:p w14:paraId="64FB9E9E">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eastAsia" w:ascii="仿宋_GB2312" w:hAnsi="TimesNewRoman" w:eastAsia="仿宋_GB2312" w:cs="仿宋_GB2312"/>
          <w:bCs/>
          <w:color w:val="auto"/>
          <w:kern w:val="2"/>
          <w:sz w:val="32"/>
          <w:szCs w:val="32"/>
          <w:lang w:val="en-US" w:eastAsia="zh-CN" w:bidi="ar"/>
        </w:rPr>
        <w:t>（</w:t>
      </w:r>
      <w:r>
        <w:rPr>
          <w:rFonts w:hint="eastAsia" w:hAnsi="TimesNewRoman" w:cs="仿宋_GB2312"/>
          <w:bCs/>
          <w:color w:val="auto"/>
          <w:kern w:val="2"/>
          <w:sz w:val="32"/>
          <w:szCs w:val="32"/>
          <w:lang w:val="en-US" w:eastAsia="zh-CN" w:bidi="ar"/>
        </w:rPr>
        <w:t>二</w:t>
      </w:r>
      <w:r>
        <w:rPr>
          <w:rFonts w:hint="eastAsia" w:ascii="仿宋_GB2312" w:hAnsi="TimesNewRoman" w:eastAsia="仿宋_GB2312" w:cs="仿宋_GB2312"/>
          <w:bCs/>
          <w:color w:val="auto"/>
          <w:kern w:val="2"/>
          <w:sz w:val="32"/>
          <w:szCs w:val="32"/>
          <w:lang w:val="en-US" w:eastAsia="zh-CN" w:bidi="ar"/>
        </w:rPr>
        <w:t>）</w:t>
      </w:r>
      <w:r>
        <w:rPr>
          <w:rFonts w:hint="default" w:ascii="仿宋_GB2312" w:hAnsi="TimesNewRoman" w:eastAsia="仿宋_GB2312" w:cs="仿宋_GB2312"/>
          <w:bCs/>
          <w:color w:val="auto"/>
          <w:kern w:val="2"/>
          <w:sz w:val="32"/>
          <w:szCs w:val="32"/>
          <w:lang w:val="en-US" w:eastAsia="zh-CN" w:bidi="ar"/>
        </w:rPr>
        <w:t>指导推进全县文化艺术、新闻出版、广播影视、旅游领域体制机制改革，负责文化艺术、新闻出版、广播影视、文物博物、旅游等人才培养和引进工作。</w:t>
      </w:r>
    </w:p>
    <w:p w14:paraId="2740037B">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（三）负责文化和旅游信息化建设，组织枞阳文化和旅游形象对外宣传推广。</w:t>
      </w:r>
    </w:p>
    <w:p w14:paraId="06023FC9">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四）负责规划、指导全县文化艺术、新闻出版、广播影视、旅游、文物博物、动漫、网络游戏等产业发展，参与制订相关经济政策；参与规划、实施全县重点文化、旅游等项目建设；组织文化影视科研成果的鉴定、评奖。</w:t>
      </w:r>
    </w:p>
    <w:p w14:paraId="01A0C048">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（五）指导全县文化艺术、新闻出版、广播影视事业的建设与发展。归口管理全县重大文化活动；贯彻执行国家关于艺术考级的政策、法规，监督检查艺术考级工作；组织全县古籍普查、整理工作。</w:t>
      </w:r>
    </w:p>
    <w:p w14:paraId="7ABAF219">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（六）归口管理全县重大艺术演出活动，扶持地方性、代表性文化艺术及影视品种，推动各门类艺术发展。</w:t>
      </w:r>
    </w:p>
    <w:p w14:paraId="1282EF08">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七）负责全县文化艺术、新闻出版、广播影视和旅游行业的安全监督管理及应急管理工作；负责出版物市场“扫黄打非”工作；加强对互联网出版活动的审核和监管；管理全县性内部资料出版物和县内报刊社，负责印刷业监管；负责著作权管理工作。指导组织查处有重大影响的著作权侵权案件；指导查处非法出版活动，组织查处重大新闻违法活动。</w:t>
      </w:r>
    </w:p>
    <w:p w14:paraId="120959C3">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（八）综合管理文物、博物馆事业，指导文物保护、抢救、考古发掘、鉴定和利用等工作；指导全县非物质文化遗产的发掘、整理、申报，组织开展非物质文化遗产保护工作。</w:t>
      </w:r>
    </w:p>
    <w:p w14:paraId="2727C354">
      <w:pPr>
        <w:keepNext w:val="0"/>
        <w:keepLines w:val="0"/>
        <w:widowControl w:val="0"/>
        <w:suppressLineNumbers w:val="0"/>
        <w:autoSpaceDE w:val="0"/>
        <w:autoSpaceDN/>
        <w:adjustRightInd w:val="0"/>
        <w:snapToGrid w:val="0"/>
        <w:spacing w:before="0" w:beforeAutospacing="0" w:after="0" w:afterAutospacing="0" w:line="560" w:lineRule="exact"/>
        <w:ind w:left="0" w:right="0" w:firstLine="627" w:firstLineChars="196"/>
        <w:jc w:val="both"/>
        <w:rPr>
          <w:rFonts w:hint="eastAsia" w:ascii="仿宋_GB2312" w:hAnsi="TimesNewRoman" w:eastAsia="仿宋_GB2312" w:cs="仿宋_GB2312"/>
          <w:bCs/>
          <w:color w:val="auto"/>
          <w:kern w:val="2"/>
          <w:sz w:val="32"/>
          <w:szCs w:val="32"/>
          <w:lang w:val="en-US" w:eastAsia="zh-CN" w:bidi="ar"/>
        </w:rPr>
      </w:pPr>
      <w:r>
        <w:rPr>
          <w:rFonts w:hint="default" w:ascii="仿宋_GB2312" w:hAnsi="TimesNewRoman" w:eastAsia="仿宋_GB2312" w:cs="仿宋_GB2312"/>
          <w:bCs/>
          <w:color w:val="auto"/>
          <w:kern w:val="2"/>
          <w:sz w:val="32"/>
          <w:szCs w:val="32"/>
          <w:lang w:val="en-US" w:eastAsia="zh-CN" w:bidi="ar"/>
        </w:rPr>
        <w:t>（九）审核报批全县各级广播电视播出机构和广播电视节目、电视剧制作单位的设立和撤销；组织审查在广播电视中播出的广播剧、电视剧及其他节目的内容和质量；贯彻执行国家广播电视技术政策和标准，管理广播电视科技工作。</w:t>
      </w:r>
    </w:p>
    <w:p w14:paraId="3A788394">
      <w:r>
        <w:rPr>
          <w:rFonts w:hint="default" w:ascii="仿宋_GB2312" w:hAnsi="TimesNewRoman" w:eastAsia="仿宋_GB2312" w:cs="仿宋_GB2312"/>
          <w:bCs/>
          <w:color w:val="auto"/>
          <w:kern w:val="2"/>
          <w:sz w:val="32"/>
          <w:szCs w:val="32"/>
          <w:lang w:val="en-US" w:eastAsia="zh-CN" w:bidi="ar"/>
        </w:rPr>
        <w:t>（十）按照国家法律、法规以及国家和省市的宏观政策，协调对广播电视用网进行具体规划和管理，统一组织和管理全县广播电视节目的传输覆盖，保证广播电视节目的安全播出；监督执行指配的广播电视频率（频道）和功率等技术参数；参与制定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NewRoman">
    <w:altName w:val="Segoe Print"/>
    <w:panose1 w:val="02020603050405020304"/>
    <w:charset w:val="00"/>
    <w:family w:val="auto"/>
    <w:pitch w:val="default"/>
    <w:sig w:usb0="00000000" w:usb1="00000000" w:usb2="00000029" w:usb3="00000000" w:csb0="600001FF" w:csb1="FFFF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90F65"/>
    <w:rsid w:val="2F29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20202"/>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2026-04-02T07:04:00Z</dcterms:created>
  <dc:creator>颜</dc:creator>
  <cp:lastModifiedBy>颜</cp:lastModifiedBy>
  <dcterms:modified xsi:type="dcterms:W3CDTF">2026-04-02T07:05:16Z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5EC173CC9DD841CBAE984BCFEEA4D1AD_11</vt:lpwstr>
  </property>
  <property fmtid="{D5CDD505-2E9C-101B-9397-08002B2CF9AE}" pid="4" name="KSOTemplateDocerSaveRecord">
    <vt:lpwstr>eyJoZGlkIjoiYjMwMmQ2MzVjYTM4Yjg5NWNmYWE5ZDg5Zjg4YThmMGQiLCJ1c2VySWQiOiIyNzg4OTgwNTQifQ==</vt:lpwstr>
  </property>
</Properties>
</file>